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834D" w14:textId="2BC57636" w:rsidR="00334FA7" w:rsidRPr="00334FA7" w:rsidRDefault="00334FA7" w:rsidP="107FD97A">
      <w:pPr>
        <w:autoSpaceDE w:val="0"/>
        <w:autoSpaceDN w:val="0"/>
        <w:adjustRightInd w:val="0"/>
        <w:spacing w:after="0" w:line="240" w:lineRule="auto"/>
        <w:jc w:val="center"/>
        <w:rPr>
          <w:rFonts w:ascii="Times New Roman" w:eastAsia="Calibri" w:hAnsi="Times New Roman" w:cs="Times New Roman"/>
          <w:b/>
          <w:bCs/>
          <w:color w:val="000000"/>
          <w:sz w:val="20"/>
          <w:szCs w:val="20"/>
          <w:u w:val="single"/>
        </w:rPr>
      </w:pPr>
      <w:r w:rsidRPr="107FD97A">
        <w:rPr>
          <w:rFonts w:ascii="Times New Roman" w:eastAsia="Calibri" w:hAnsi="Times New Roman" w:cs="Times New Roman"/>
          <w:b/>
          <w:bCs/>
          <w:color w:val="000000" w:themeColor="text1"/>
          <w:sz w:val="20"/>
          <w:szCs w:val="20"/>
          <w:u w:val="single"/>
        </w:rPr>
        <w:t>FREQUENTLY ASKED QUESTIONS ABOUT HEALTH CARE REFORM</w:t>
      </w:r>
      <w:r>
        <w:br/>
      </w:r>
    </w:p>
    <w:p w14:paraId="375175EE" w14:textId="7652FCEC" w:rsidR="0038037C" w:rsidRDefault="00334FA7" w:rsidP="00334FA7">
      <w:pPr>
        <w:autoSpaceDE w:val="0"/>
        <w:autoSpaceDN w:val="0"/>
        <w:adjustRightInd w:val="0"/>
        <w:spacing w:after="0" w:line="240" w:lineRule="auto"/>
        <w:jc w:val="center"/>
        <w:rPr>
          <w:rFonts w:ascii="Times New Roman" w:eastAsia="Calibri" w:hAnsi="Times New Roman" w:cs="Times New Roman"/>
          <w:b/>
          <w:color w:val="000000"/>
          <w:sz w:val="20"/>
          <w:szCs w:val="20"/>
          <w:u w:val="single"/>
        </w:rPr>
      </w:pPr>
      <w:r>
        <w:rPr>
          <w:rFonts w:ascii="Times New Roman" w:eastAsia="Calibri" w:hAnsi="Times New Roman" w:cs="Times New Roman"/>
          <w:b/>
          <w:color w:val="000000"/>
          <w:sz w:val="20"/>
          <w:szCs w:val="20"/>
          <w:u w:val="single"/>
        </w:rPr>
        <w:t>April 2021 Addendum</w:t>
      </w:r>
    </w:p>
    <w:p w14:paraId="0B363D34" w14:textId="77777777" w:rsidR="0038037C" w:rsidRDefault="0038037C" w:rsidP="005441C7">
      <w:pPr>
        <w:autoSpaceDE w:val="0"/>
        <w:autoSpaceDN w:val="0"/>
        <w:adjustRightInd w:val="0"/>
        <w:spacing w:after="0" w:line="240" w:lineRule="auto"/>
        <w:rPr>
          <w:rFonts w:ascii="Times New Roman" w:eastAsia="Calibri" w:hAnsi="Times New Roman" w:cs="Times New Roman"/>
          <w:b/>
          <w:color w:val="000000"/>
          <w:sz w:val="20"/>
          <w:szCs w:val="20"/>
          <w:u w:val="single"/>
        </w:rPr>
      </w:pPr>
    </w:p>
    <w:p w14:paraId="45166DA2" w14:textId="51835B46" w:rsidR="005441C7" w:rsidRPr="005441C7" w:rsidRDefault="005441C7" w:rsidP="005441C7">
      <w:pPr>
        <w:autoSpaceDE w:val="0"/>
        <w:autoSpaceDN w:val="0"/>
        <w:adjustRightInd w:val="0"/>
        <w:spacing w:after="0" w:line="240" w:lineRule="auto"/>
        <w:rPr>
          <w:rFonts w:ascii="Times New Roman" w:eastAsia="Calibri" w:hAnsi="Times New Roman" w:cs="Times New Roman"/>
          <w:b/>
          <w:color w:val="000000"/>
          <w:sz w:val="20"/>
          <w:szCs w:val="20"/>
          <w:u w:val="single"/>
        </w:rPr>
      </w:pPr>
      <w:r w:rsidRPr="005441C7">
        <w:rPr>
          <w:rFonts w:ascii="Times New Roman" w:eastAsia="Calibri" w:hAnsi="Times New Roman" w:cs="Times New Roman"/>
          <w:b/>
          <w:color w:val="000000"/>
          <w:sz w:val="20"/>
          <w:szCs w:val="20"/>
          <w:u w:val="single"/>
        </w:rPr>
        <w:t>PURPOSE</w:t>
      </w:r>
    </w:p>
    <w:p w14:paraId="0878ABE8" w14:textId="77777777" w:rsidR="005441C7" w:rsidRPr="005441C7" w:rsidRDefault="005441C7" w:rsidP="005441C7">
      <w:pPr>
        <w:autoSpaceDE w:val="0"/>
        <w:autoSpaceDN w:val="0"/>
        <w:adjustRightInd w:val="0"/>
        <w:spacing w:after="0" w:line="240" w:lineRule="auto"/>
        <w:rPr>
          <w:rFonts w:ascii="Times New Roman" w:eastAsia="Calibri" w:hAnsi="Times New Roman" w:cs="Times New Roman"/>
          <w:b/>
          <w:color w:val="000000"/>
          <w:sz w:val="20"/>
          <w:szCs w:val="20"/>
          <w:u w:val="single"/>
        </w:rPr>
      </w:pPr>
    </w:p>
    <w:p w14:paraId="1867A4C5" w14:textId="5E413B1A" w:rsidR="005441C7" w:rsidRPr="005441C7" w:rsidRDefault="005441C7" w:rsidP="005441C7">
      <w:pPr>
        <w:autoSpaceDE w:val="0"/>
        <w:autoSpaceDN w:val="0"/>
        <w:adjustRightInd w:val="0"/>
        <w:spacing w:after="0" w:line="240" w:lineRule="auto"/>
        <w:rPr>
          <w:rFonts w:ascii="Times New Roman" w:eastAsia="Calibri" w:hAnsi="Times New Roman" w:cs="Times New Roman"/>
          <w:color w:val="000000"/>
          <w:sz w:val="20"/>
          <w:szCs w:val="20"/>
        </w:rPr>
      </w:pPr>
      <w:r w:rsidRPr="005441C7">
        <w:rPr>
          <w:rFonts w:ascii="Times New Roman" w:eastAsia="Calibri" w:hAnsi="Times New Roman" w:cs="Times New Roman"/>
          <w:color w:val="000000"/>
          <w:sz w:val="20"/>
          <w:szCs w:val="20"/>
        </w:rPr>
        <w:t>This document is designed for state insurance departments to use as they give answers to frequently asked questions (FAQ) and guide consumers about their health care choices.</w:t>
      </w:r>
      <w:r w:rsidR="009B351D">
        <w:rPr>
          <w:rFonts w:ascii="Times New Roman" w:eastAsia="Calibri" w:hAnsi="Times New Roman" w:cs="Times New Roman"/>
          <w:color w:val="000000"/>
          <w:sz w:val="20"/>
          <w:szCs w:val="20"/>
        </w:rPr>
        <w:t xml:space="preserve"> </w:t>
      </w:r>
      <w:r w:rsidR="00CE0A4E">
        <w:rPr>
          <w:rFonts w:ascii="Times New Roman" w:eastAsia="Calibri" w:hAnsi="Times New Roman" w:cs="Times New Roman"/>
          <w:color w:val="000000"/>
          <w:sz w:val="20"/>
          <w:szCs w:val="20"/>
        </w:rPr>
        <w:t>This document was prepared in April 2021 and r</w:t>
      </w:r>
      <w:r w:rsidRPr="005441C7">
        <w:rPr>
          <w:rFonts w:ascii="Times New Roman" w:eastAsia="Calibri" w:hAnsi="Times New Roman" w:cs="Times New Roman"/>
          <w:color w:val="000000"/>
          <w:sz w:val="20"/>
          <w:szCs w:val="20"/>
        </w:rPr>
        <w:t xml:space="preserve">eflects regulations and guidance received from the federal government as of </w:t>
      </w:r>
      <w:r w:rsidR="00CE0A4E">
        <w:rPr>
          <w:rFonts w:ascii="Times New Roman" w:eastAsia="Calibri" w:hAnsi="Times New Roman" w:cs="Times New Roman"/>
          <w:color w:val="000000"/>
          <w:sz w:val="20"/>
          <w:szCs w:val="20"/>
        </w:rPr>
        <w:t>that date.</w:t>
      </w:r>
      <w:r w:rsidR="009B351D">
        <w:rPr>
          <w:rFonts w:ascii="Times New Roman" w:eastAsia="Calibri" w:hAnsi="Times New Roman" w:cs="Times New Roman"/>
          <w:color w:val="000000"/>
          <w:sz w:val="20"/>
          <w:szCs w:val="20"/>
        </w:rPr>
        <w:t xml:space="preserve"> </w:t>
      </w:r>
      <w:r w:rsidR="00CE0A4E">
        <w:rPr>
          <w:rFonts w:ascii="Times New Roman" w:eastAsia="Calibri" w:hAnsi="Times New Roman" w:cs="Times New Roman"/>
          <w:color w:val="000000"/>
          <w:sz w:val="20"/>
          <w:szCs w:val="20"/>
        </w:rPr>
        <w:t>These FAQs super</w:t>
      </w:r>
      <w:r w:rsidR="00C32AE5">
        <w:rPr>
          <w:rFonts w:ascii="Times New Roman" w:eastAsia="Calibri" w:hAnsi="Times New Roman" w:cs="Times New Roman"/>
          <w:color w:val="000000"/>
          <w:sz w:val="20"/>
          <w:szCs w:val="20"/>
        </w:rPr>
        <w:t>s</w:t>
      </w:r>
      <w:r w:rsidR="00CE0A4E">
        <w:rPr>
          <w:rFonts w:ascii="Times New Roman" w:eastAsia="Calibri" w:hAnsi="Times New Roman" w:cs="Times New Roman"/>
          <w:color w:val="000000"/>
          <w:sz w:val="20"/>
          <w:szCs w:val="20"/>
        </w:rPr>
        <w:t>ed</w:t>
      </w:r>
      <w:r w:rsidR="00C32AE5">
        <w:rPr>
          <w:rFonts w:ascii="Times New Roman" w:eastAsia="Calibri" w:hAnsi="Times New Roman" w:cs="Times New Roman"/>
          <w:color w:val="000000"/>
          <w:sz w:val="20"/>
          <w:szCs w:val="20"/>
        </w:rPr>
        <w:t>e</w:t>
      </w:r>
      <w:r w:rsidR="00CE0A4E">
        <w:rPr>
          <w:rFonts w:ascii="Times New Roman" w:eastAsia="Calibri" w:hAnsi="Times New Roman" w:cs="Times New Roman"/>
          <w:color w:val="000000"/>
          <w:sz w:val="20"/>
          <w:szCs w:val="20"/>
        </w:rPr>
        <w:t xml:space="preserve"> </w:t>
      </w:r>
      <w:r w:rsidR="005A4CA0">
        <w:rPr>
          <w:rFonts w:ascii="Times New Roman" w:eastAsia="Calibri" w:hAnsi="Times New Roman" w:cs="Times New Roman"/>
          <w:color w:val="000000"/>
          <w:sz w:val="20"/>
          <w:szCs w:val="20"/>
        </w:rPr>
        <w:t xml:space="preserve">the answers provided in </w:t>
      </w:r>
      <w:r w:rsidR="0012394D">
        <w:rPr>
          <w:rFonts w:ascii="Times New Roman" w:eastAsia="Calibri" w:hAnsi="Times New Roman" w:cs="Times New Roman"/>
          <w:color w:val="000000"/>
          <w:sz w:val="20"/>
          <w:szCs w:val="20"/>
        </w:rPr>
        <w:t xml:space="preserve">the </w:t>
      </w:r>
      <w:r w:rsidR="00EB5B00">
        <w:rPr>
          <w:rFonts w:ascii="Times New Roman" w:eastAsia="Calibri" w:hAnsi="Times New Roman" w:cs="Times New Roman"/>
          <w:color w:val="000000"/>
          <w:sz w:val="20"/>
          <w:szCs w:val="20"/>
        </w:rPr>
        <w:t xml:space="preserve">2020 edition of </w:t>
      </w:r>
      <w:hyperlink r:id="rId8" w:history="1">
        <w:r w:rsidR="00EB5B00" w:rsidRPr="00AC1968">
          <w:rPr>
            <w:rStyle w:val="Hyperlink"/>
            <w:rFonts w:ascii="Times New Roman" w:eastAsia="Calibri" w:hAnsi="Times New Roman" w:cs="Times New Roman"/>
            <w:sz w:val="20"/>
            <w:szCs w:val="20"/>
          </w:rPr>
          <w:t>Frequently Asked Questions about Health Care Reform</w:t>
        </w:r>
      </w:hyperlink>
      <w:r w:rsidR="00EB5B00">
        <w:rPr>
          <w:rFonts w:ascii="Times New Roman" w:eastAsia="Calibri" w:hAnsi="Times New Roman" w:cs="Times New Roman"/>
          <w:color w:val="000000"/>
          <w:sz w:val="20"/>
          <w:szCs w:val="20"/>
        </w:rPr>
        <w:t>.</w:t>
      </w:r>
      <w:r w:rsidR="009B351D">
        <w:rPr>
          <w:rFonts w:ascii="Times New Roman" w:eastAsia="Calibri" w:hAnsi="Times New Roman" w:cs="Times New Roman"/>
          <w:color w:val="000000"/>
          <w:sz w:val="20"/>
          <w:szCs w:val="20"/>
        </w:rPr>
        <w:t xml:space="preserve"> </w:t>
      </w:r>
      <w:r w:rsidR="007D0D4E">
        <w:rPr>
          <w:rFonts w:ascii="Times New Roman" w:eastAsia="Calibri" w:hAnsi="Times New Roman" w:cs="Times New Roman"/>
          <w:color w:val="000000"/>
          <w:sz w:val="20"/>
          <w:szCs w:val="20"/>
        </w:rPr>
        <w:t>As of April 2021, some provisions of law covered by the FAQs are temporary and slated to expire in the coming years.</w:t>
      </w:r>
      <w:r w:rsidR="00ED5A97">
        <w:rPr>
          <w:rFonts w:ascii="Times New Roman" w:eastAsia="Calibri" w:hAnsi="Times New Roman" w:cs="Times New Roman"/>
          <w:color w:val="000000"/>
          <w:sz w:val="20"/>
          <w:szCs w:val="20"/>
        </w:rPr>
        <w:t xml:space="preserve"> </w:t>
      </w:r>
      <w:r w:rsidRPr="005441C7">
        <w:rPr>
          <w:rFonts w:ascii="Times New Roman" w:eastAsia="Calibri" w:hAnsi="Times New Roman" w:cs="Times New Roman"/>
          <w:color w:val="000000"/>
          <w:sz w:val="20"/>
          <w:szCs w:val="20"/>
        </w:rPr>
        <w:t xml:space="preserve"> </w:t>
      </w:r>
    </w:p>
    <w:p w14:paraId="5B28E9F7" w14:textId="77777777" w:rsidR="005441C7" w:rsidRPr="005441C7" w:rsidRDefault="005441C7" w:rsidP="005441C7">
      <w:pPr>
        <w:tabs>
          <w:tab w:val="left" w:pos="6367"/>
        </w:tabs>
        <w:autoSpaceDE w:val="0"/>
        <w:autoSpaceDN w:val="0"/>
        <w:adjustRightInd w:val="0"/>
        <w:spacing w:after="0" w:line="240" w:lineRule="auto"/>
        <w:rPr>
          <w:rFonts w:ascii="Times New Roman" w:eastAsia="Calibri" w:hAnsi="Times New Roman" w:cs="Times New Roman"/>
          <w:color w:val="000000"/>
          <w:sz w:val="20"/>
          <w:szCs w:val="20"/>
        </w:rPr>
      </w:pPr>
      <w:r w:rsidRPr="005441C7">
        <w:rPr>
          <w:rFonts w:ascii="Times New Roman" w:eastAsia="Calibri" w:hAnsi="Times New Roman" w:cs="Times New Roman"/>
          <w:color w:val="000000"/>
          <w:sz w:val="20"/>
          <w:szCs w:val="20"/>
        </w:rPr>
        <w:tab/>
      </w:r>
    </w:p>
    <w:p w14:paraId="35EA531A" w14:textId="77777777" w:rsidR="00ED5A97" w:rsidRDefault="005441C7" w:rsidP="005441C7">
      <w:pPr>
        <w:autoSpaceDE w:val="0"/>
        <w:autoSpaceDN w:val="0"/>
        <w:adjustRightInd w:val="0"/>
        <w:spacing w:after="0" w:line="240" w:lineRule="auto"/>
        <w:rPr>
          <w:rFonts w:ascii="Times New Roman" w:eastAsia="Calibri" w:hAnsi="Times New Roman" w:cs="Times New Roman"/>
          <w:color w:val="000000"/>
          <w:sz w:val="20"/>
          <w:szCs w:val="20"/>
        </w:rPr>
      </w:pPr>
      <w:r w:rsidRPr="005441C7">
        <w:rPr>
          <w:rFonts w:ascii="Times New Roman" w:eastAsia="Calibri" w:hAnsi="Times New Roman" w:cs="Times New Roman"/>
          <w:b/>
          <w:color w:val="000000"/>
          <w:sz w:val="20"/>
          <w:szCs w:val="20"/>
        </w:rPr>
        <w:t xml:space="preserve">This document isn’t intended to be given directly to consumers. </w:t>
      </w:r>
      <w:r w:rsidR="00ED5A97" w:rsidRPr="005441C7">
        <w:rPr>
          <w:rFonts w:ascii="Times New Roman" w:eastAsia="Calibri" w:hAnsi="Times New Roman" w:cs="Times New Roman"/>
          <w:color w:val="000000"/>
          <w:sz w:val="20"/>
          <w:szCs w:val="20"/>
        </w:rPr>
        <w:t>While some sections may be useful for direct-to-consumer communications, the document’s primary purpose is to give insurance department staff accurate and understandable information to use when they respond to consumer questions about health</w:t>
      </w:r>
      <w:r w:rsidR="00ED5A97">
        <w:rPr>
          <w:rFonts w:ascii="Times New Roman" w:eastAsia="Calibri" w:hAnsi="Times New Roman" w:cs="Times New Roman"/>
          <w:color w:val="000000"/>
          <w:sz w:val="20"/>
          <w:szCs w:val="20"/>
        </w:rPr>
        <w:t xml:space="preserve"> </w:t>
      </w:r>
      <w:r w:rsidR="00ED5A97" w:rsidRPr="005441C7">
        <w:rPr>
          <w:rFonts w:ascii="Times New Roman" w:eastAsia="Calibri" w:hAnsi="Times New Roman" w:cs="Times New Roman"/>
          <w:color w:val="000000"/>
          <w:sz w:val="20"/>
          <w:szCs w:val="20"/>
        </w:rPr>
        <w:t xml:space="preserve">care reform. </w:t>
      </w:r>
    </w:p>
    <w:p w14:paraId="5E9153E0" w14:textId="77777777" w:rsidR="00ED5A97" w:rsidRDefault="00ED5A97" w:rsidP="005441C7">
      <w:pPr>
        <w:autoSpaceDE w:val="0"/>
        <w:autoSpaceDN w:val="0"/>
        <w:adjustRightInd w:val="0"/>
        <w:spacing w:after="0" w:line="240" w:lineRule="auto"/>
        <w:rPr>
          <w:rFonts w:ascii="Times New Roman" w:eastAsia="Calibri" w:hAnsi="Times New Roman" w:cs="Times New Roman"/>
          <w:color w:val="000000"/>
          <w:sz w:val="20"/>
          <w:szCs w:val="20"/>
        </w:rPr>
      </w:pPr>
    </w:p>
    <w:p w14:paraId="4BA47EBF" w14:textId="5C02F7BF" w:rsidR="005441C7" w:rsidRPr="005441C7" w:rsidRDefault="005441C7" w:rsidP="005441C7">
      <w:pPr>
        <w:autoSpaceDE w:val="0"/>
        <w:autoSpaceDN w:val="0"/>
        <w:adjustRightInd w:val="0"/>
        <w:spacing w:after="0" w:line="240" w:lineRule="auto"/>
        <w:rPr>
          <w:rFonts w:ascii="Times New Roman" w:eastAsia="Calibri" w:hAnsi="Times New Roman" w:cs="Times New Roman"/>
          <w:color w:val="000000"/>
          <w:sz w:val="20"/>
          <w:szCs w:val="20"/>
        </w:rPr>
      </w:pPr>
      <w:r w:rsidRPr="005441C7">
        <w:rPr>
          <w:rFonts w:ascii="Times New Roman" w:eastAsia="Calibri" w:hAnsi="Times New Roman" w:cs="Times New Roman"/>
          <w:b/>
          <w:color w:val="000000"/>
          <w:sz w:val="20"/>
          <w:szCs w:val="20"/>
        </w:rPr>
        <w:t xml:space="preserve">States will need to modify this document to include state-specific information and terminology. Content in [brackets] must be edited to provide state-specific information. Drafting notes indicate where states may choose to add additional clarity </w:t>
      </w:r>
      <w:r w:rsidR="00ED5A97">
        <w:rPr>
          <w:rFonts w:ascii="Times New Roman" w:eastAsia="Calibri" w:hAnsi="Times New Roman" w:cs="Times New Roman"/>
          <w:b/>
          <w:color w:val="000000"/>
          <w:sz w:val="20"/>
          <w:szCs w:val="20"/>
        </w:rPr>
        <w:t>about</w:t>
      </w:r>
      <w:r w:rsidRPr="005441C7">
        <w:rPr>
          <w:rFonts w:ascii="Times New Roman" w:eastAsia="Calibri" w:hAnsi="Times New Roman" w:cs="Times New Roman"/>
          <w:b/>
          <w:color w:val="000000"/>
          <w:sz w:val="20"/>
          <w:szCs w:val="20"/>
        </w:rPr>
        <w:t xml:space="preserve"> state policies.</w:t>
      </w:r>
      <w:r w:rsidRPr="005441C7">
        <w:rPr>
          <w:rFonts w:ascii="Times New Roman" w:eastAsia="Calibri" w:hAnsi="Times New Roman" w:cs="Times New Roman"/>
          <w:color w:val="000000"/>
          <w:sz w:val="20"/>
          <w:szCs w:val="20"/>
        </w:rPr>
        <w:t xml:space="preserve"> </w:t>
      </w:r>
    </w:p>
    <w:p w14:paraId="009F5350" w14:textId="77777777" w:rsidR="005441C7" w:rsidRPr="005441C7" w:rsidRDefault="005441C7" w:rsidP="005441C7">
      <w:pPr>
        <w:autoSpaceDE w:val="0"/>
        <w:autoSpaceDN w:val="0"/>
        <w:adjustRightInd w:val="0"/>
        <w:spacing w:after="0" w:line="240" w:lineRule="auto"/>
        <w:rPr>
          <w:rFonts w:ascii="Times New Roman" w:eastAsia="Calibri" w:hAnsi="Times New Roman" w:cs="Times New Roman"/>
          <w:color w:val="000000"/>
          <w:sz w:val="20"/>
          <w:szCs w:val="20"/>
        </w:rPr>
      </w:pPr>
    </w:p>
    <w:p w14:paraId="7B4BC314" w14:textId="77777777" w:rsidR="005441C7" w:rsidRPr="005441C7" w:rsidRDefault="005441C7" w:rsidP="005441C7">
      <w:pPr>
        <w:spacing w:after="0" w:line="240" w:lineRule="auto"/>
        <w:rPr>
          <w:rFonts w:ascii="Times New Roman" w:eastAsia="Calibri" w:hAnsi="Times New Roman" w:cs="Times New Roman"/>
          <w:color w:val="000000"/>
          <w:sz w:val="20"/>
          <w:szCs w:val="20"/>
        </w:rPr>
      </w:pPr>
      <w:r w:rsidRPr="005441C7">
        <w:rPr>
          <w:rFonts w:ascii="Times New Roman" w:eastAsia="Calibri" w:hAnsi="Times New Roman" w:cs="Times New Roman"/>
          <w:color w:val="000000"/>
          <w:sz w:val="20"/>
          <w:szCs w:val="20"/>
        </w:rPr>
        <w:t>Note that the federal Affordable Care Act (ACA) and related regulations refer to “exchanges” that operate in the states, while federal guidance documents refer to these exchanges as “marketplaces.” This document uses the term “exchanges.” However, some states may decide to follow federal guidance and use the term “marketplaces.”</w:t>
      </w:r>
    </w:p>
    <w:p w14:paraId="2487DE1D" w14:textId="77777777" w:rsidR="005441C7" w:rsidRPr="005441C7" w:rsidRDefault="005441C7" w:rsidP="005441C7">
      <w:pPr>
        <w:spacing w:after="0" w:line="276" w:lineRule="auto"/>
        <w:rPr>
          <w:rFonts w:ascii="Times New Roman" w:eastAsia="Calibri" w:hAnsi="Times New Roman" w:cs="Times New Roman"/>
          <w:color w:val="000000"/>
          <w:sz w:val="20"/>
          <w:szCs w:val="20"/>
        </w:rPr>
      </w:pPr>
    </w:p>
    <w:p w14:paraId="592C0BD4" w14:textId="2D6C3800" w:rsidR="0038037C" w:rsidRDefault="0038037C" w:rsidP="0038037C">
      <w:pPr>
        <w:rPr>
          <w:rFonts w:ascii="Times New Roman" w:eastAsia="Calibri" w:hAnsi="Times New Roman" w:cs="Times New Roman"/>
          <w:b/>
          <w:bCs/>
          <w:color w:val="000000"/>
          <w:sz w:val="20"/>
          <w:szCs w:val="20"/>
        </w:rPr>
      </w:pPr>
      <w:r w:rsidRPr="00633FEE">
        <w:rPr>
          <w:rFonts w:ascii="Times New Roman" w:eastAsia="Calibri" w:hAnsi="Times New Roman" w:cs="Times New Roman"/>
          <w:b/>
          <w:bCs/>
          <w:color w:val="000000"/>
          <w:sz w:val="20"/>
          <w:szCs w:val="20"/>
        </w:rPr>
        <w:t xml:space="preserve">A1. How are enrollment dates for 2021 plans different than </w:t>
      </w:r>
      <w:r w:rsidR="00C44D6F">
        <w:rPr>
          <w:rFonts w:ascii="Times New Roman" w:eastAsia="Calibri" w:hAnsi="Times New Roman" w:cs="Times New Roman"/>
          <w:b/>
          <w:bCs/>
          <w:color w:val="000000"/>
          <w:sz w:val="20"/>
          <w:szCs w:val="20"/>
        </w:rPr>
        <w:t xml:space="preserve">in </w:t>
      </w:r>
      <w:r w:rsidRPr="00633FEE">
        <w:rPr>
          <w:rFonts w:ascii="Times New Roman" w:eastAsia="Calibri" w:hAnsi="Times New Roman" w:cs="Times New Roman"/>
          <w:b/>
          <w:bCs/>
          <w:color w:val="000000"/>
          <w:sz w:val="20"/>
          <w:szCs w:val="20"/>
        </w:rPr>
        <w:t>prior years?</w:t>
      </w:r>
    </w:p>
    <w:p w14:paraId="43897616" w14:textId="78E74B60" w:rsidR="00A050DF" w:rsidRDefault="001571E9" w:rsidP="0038037C">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 prior years,</w:t>
      </w:r>
      <w:r w:rsidR="00B1576C">
        <w:rPr>
          <w:rFonts w:ascii="Times New Roman" w:eastAsia="Calibri" w:hAnsi="Times New Roman" w:cs="Times New Roman"/>
          <w:color w:val="000000"/>
          <w:sz w:val="20"/>
          <w:szCs w:val="20"/>
        </w:rPr>
        <w:t xml:space="preserve"> </w:t>
      </w:r>
      <w:r w:rsidR="009D2E74">
        <w:rPr>
          <w:rFonts w:ascii="Times New Roman" w:eastAsia="Calibri" w:hAnsi="Times New Roman" w:cs="Times New Roman"/>
          <w:color w:val="000000"/>
          <w:sz w:val="20"/>
          <w:szCs w:val="20"/>
        </w:rPr>
        <w:t xml:space="preserve">enrollment in exchange plans was limited to </w:t>
      </w:r>
      <w:r w:rsidR="00A3751F">
        <w:rPr>
          <w:rFonts w:ascii="Times New Roman" w:eastAsia="Calibri" w:hAnsi="Times New Roman" w:cs="Times New Roman"/>
          <w:color w:val="000000"/>
          <w:sz w:val="20"/>
          <w:szCs w:val="20"/>
        </w:rPr>
        <w:t xml:space="preserve">the open enrollment period or a limited window </w:t>
      </w:r>
      <w:r w:rsidR="00ED5A97">
        <w:rPr>
          <w:rFonts w:ascii="Times New Roman" w:eastAsia="Calibri" w:hAnsi="Times New Roman" w:cs="Times New Roman"/>
          <w:color w:val="000000"/>
          <w:sz w:val="20"/>
          <w:szCs w:val="20"/>
        </w:rPr>
        <w:t xml:space="preserve">of time </w:t>
      </w:r>
      <w:r w:rsidR="00A3751F">
        <w:rPr>
          <w:rFonts w:ascii="Times New Roman" w:eastAsia="Calibri" w:hAnsi="Times New Roman" w:cs="Times New Roman"/>
          <w:color w:val="000000"/>
          <w:sz w:val="20"/>
          <w:szCs w:val="20"/>
        </w:rPr>
        <w:t xml:space="preserve">for </w:t>
      </w:r>
      <w:r w:rsidR="00B1576C">
        <w:rPr>
          <w:rFonts w:ascii="Times New Roman" w:eastAsia="Calibri" w:hAnsi="Times New Roman" w:cs="Times New Roman"/>
          <w:color w:val="000000"/>
          <w:sz w:val="20"/>
          <w:szCs w:val="20"/>
        </w:rPr>
        <w:t xml:space="preserve">individuals </w:t>
      </w:r>
      <w:r w:rsidR="00A3751F">
        <w:rPr>
          <w:rFonts w:ascii="Times New Roman" w:eastAsia="Calibri" w:hAnsi="Times New Roman" w:cs="Times New Roman"/>
          <w:color w:val="000000"/>
          <w:sz w:val="20"/>
          <w:szCs w:val="20"/>
        </w:rPr>
        <w:t>who experienced a qualifying life event.</w:t>
      </w:r>
      <w:r w:rsidR="009B351D">
        <w:rPr>
          <w:rFonts w:ascii="Times New Roman" w:eastAsia="Calibri" w:hAnsi="Times New Roman" w:cs="Times New Roman"/>
          <w:color w:val="000000"/>
          <w:sz w:val="20"/>
          <w:szCs w:val="20"/>
        </w:rPr>
        <w:t xml:space="preserve"> </w:t>
      </w:r>
      <w:r w:rsidR="007644C6">
        <w:rPr>
          <w:rFonts w:ascii="Times New Roman" w:eastAsia="Calibri" w:hAnsi="Times New Roman" w:cs="Times New Roman"/>
          <w:color w:val="000000"/>
          <w:sz w:val="20"/>
          <w:szCs w:val="20"/>
        </w:rPr>
        <w:t>In 2021, t</w:t>
      </w:r>
      <w:r w:rsidR="008D083F">
        <w:rPr>
          <w:rFonts w:ascii="Times New Roman" w:eastAsia="Calibri" w:hAnsi="Times New Roman" w:cs="Times New Roman"/>
          <w:color w:val="000000"/>
          <w:sz w:val="20"/>
          <w:szCs w:val="20"/>
        </w:rPr>
        <w:t>he federally-facilitated exchanges and state</w:t>
      </w:r>
      <w:r w:rsidR="00DC3948">
        <w:rPr>
          <w:rFonts w:ascii="Times New Roman" w:eastAsia="Calibri" w:hAnsi="Times New Roman" w:cs="Times New Roman"/>
          <w:color w:val="000000"/>
          <w:sz w:val="20"/>
          <w:szCs w:val="20"/>
        </w:rPr>
        <w:t>-based</w:t>
      </w:r>
      <w:r w:rsidR="008D083F">
        <w:rPr>
          <w:rFonts w:ascii="Times New Roman" w:eastAsia="Calibri" w:hAnsi="Times New Roman" w:cs="Times New Roman"/>
          <w:color w:val="000000"/>
          <w:sz w:val="20"/>
          <w:szCs w:val="20"/>
        </w:rPr>
        <w:t xml:space="preserve"> exchanges have opened special enrollment </w:t>
      </w:r>
      <w:r w:rsidR="00F13937">
        <w:rPr>
          <w:rFonts w:ascii="Times New Roman" w:eastAsia="Calibri" w:hAnsi="Times New Roman" w:cs="Times New Roman"/>
          <w:color w:val="000000"/>
          <w:sz w:val="20"/>
          <w:szCs w:val="20"/>
        </w:rPr>
        <w:t xml:space="preserve">periods to allow individuals to </w:t>
      </w:r>
      <w:r w:rsidR="00930FA3">
        <w:rPr>
          <w:rFonts w:ascii="Times New Roman" w:eastAsia="Calibri" w:hAnsi="Times New Roman" w:cs="Times New Roman"/>
          <w:color w:val="000000"/>
          <w:sz w:val="20"/>
          <w:szCs w:val="20"/>
        </w:rPr>
        <w:t xml:space="preserve">newly enroll or change their plan selections during </w:t>
      </w:r>
      <w:r w:rsidR="00A27E67">
        <w:rPr>
          <w:rFonts w:ascii="Times New Roman" w:eastAsia="Calibri" w:hAnsi="Times New Roman" w:cs="Times New Roman"/>
          <w:color w:val="000000"/>
          <w:sz w:val="20"/>
          <w:szCs w:val="20"/>
        </w:rPr>
        <w:t>the 2021 plan year even if they do not experience a qualifying life event.</w:t>
      </w:r>
      <w:r w:rsidR="009B351D">
        <w:rPr>
          <w:rFonts w:ascii="Times New Roman" w:eastAsia="Calibri" w:hAnsi="Times New Roman" w:cs="Times New Roman"/>
          <w:color w:val="000000"/>
          <w:sz w:val="20"/>
          <w:szCs w:val="20"/>
        </w:rPr>
        <w:t xml:space="preserve"> </w:t>
      </w:r>
      <w:r w:rsidR="00BA2DCD">
        <w:rPr>
          <w:rFonts w:ascii="Times New Roman" w:eastAsia="Calibri" w:hAnsi="Times New Roman" w:cs="Times New Roman"/>
          <w:color w:val="000000"/>
          <w:sz w:val="20"/>
          <w:szCs w:val="20"/>
        </w:rPr>
        <w:t xml:space="preserve">In federally-facilitated exchanges, individuals and families who </w:t>
      </w:r>
      <w:r w:rsidR="00A048D9">
        <w:rPr>
          <w:rFonts w:ascii="Times New Roman" w:eastAsia="Calibri" w:hAnsi="Times New Roman" w:cs="Times New Roman"/>
          <w:color w:val="000000"/>
          <w:sz w:val="20"/>
          <w:szCs w:val="20"/>
        </w:rPr>
        <w:t xml:space="preserve">qualify may enroll in </w:t>
      </w:r>
      <w:r w:rsidR="00C20977">
        <w:rPr>
          <w:rFonts w:ascii="Times New Roman" w:eastAsia="Calibri" w:hAnsi="Times New Roman" w:cs="Times New Roman"/>
          <w:color w:val="000000"/>
          <w:sz w:val="20"/>
          <w:szCs w:val="20"/>
        </w:rPr>
        <w:t xml:space="preserve">any plan offered in their </w:t>
      </w:r>
      <w:r w:rsidR="00EE4FE0">
        <w:rPr>
          <w:rFonts w:ascii="Times New Roman" w:eastAsia="Calibri" w:hAnsi="Times New Roman" w:cs="Times New Roman"/>
          <w:color w:val="000000"/>
          <w:sz w:val="20"/>
          <w:szCs w:val="20"/>
        </w:rPr>
        <w:t>service area</w:t>
      </w:r>
      <w:r w:rsidR="000E4C6E">
        <w:rPr>
          <w:rFonts w:ascii="Times New Roman" w:eastAsia="Calibri" w:hAnsi="Times New Roman" w:cs="Times New Roman"/>
          <w:color w:val="000000"/>
          <w:sz w:val="20"/>
          <w:szCs w:val="20"/>
        </w:rPr>
        <w:t xml:space="preserve"> between February 15 and August 15, 2021.</w:t>
      </w:r>
      <w:r w:rsidR="009B351D">
        <w:rPr>
          <w:rFonts w:ascii="Times New Roman" w:eastAsia="Calibri" w:hAnsi="Times New Roman" w:cs="Times New Roman"/>
          <w:color w:val="000000"/>
          <w:sz w:val="20"/>
          <w:szCs w:val="20"/>
        </w:rPr>
        <w:t xml:space="preserve"> </w:t>
      </w:r>
      <w:r w:rsidR="00DC3948">
        <w:rPr>
          <w:rFonts w:ascii="Times New Roman" w:eastAsia="Calibri" w:hAnsi="Times New Roman" w:cs="Times New Roman"/>
          <w:color w:val="000000"/>
          <w:sz w:val="20"/>
          <w:szCs w:val="20"/>
        </w:rPr>
        <w:t>State-based exchange</w:t>
      </w:r>
      <w:r w:rsidR="007450FB">
        <w:rPr>
          <w:rFonts w:ascii="Times New Roman" w:eastAsia="Calibri" w:hAnsi="Times New Roman" w:cs="Times New Roman"/>
          <w:color w:val="000000"/>
          <w:sz w:val="20"/>
          <w:szCs w:val="20"/>
        </w:rPr>
        <w:t>s have the flexibility to establish different dates</w:t>
      </w:r>
      <w:r w:rsidR="00AC20FA">
        <w:rPr>
          <w:rFonts w:ascii="Times New Roman" w:eastAsia="Calibri" w:hAnsi="Times New Roman" w:cs="Times New Roman"/>
          <w:color w:val="000000"/>
          <w:sz w:val="20"/>
          <w:szCs w:val="20"/>
        </w:rPr>
        <w:t xml:space="preserve"> and to limit </w:t>
      </w:r>
      <w:r w:rsidR="005619E5">
        <w:rPr>
          <w:rFonts w:ascii="Times New Roman" w:eastAsia="Calibri" w:hAnsi="Times New Roman" w:cs="Times New Roman"/>
          <w:color w:val="000000"/>
          <w:sz w:val="20"/>
          <w:szCs w:val="20"/>
        </w:rPr>
        <w:t>plan choices for current enrollees</w:t>
      </w:r>
      <w:r w:rsidR="007450FB">
        <w:rPr>
          <w:rFonts w:ascii="Times New Roman" w:eastAsia="Calibri" w:hAnsi="Times New Roman" w:cs="Times New Roman"/>
          <w:color w:val="000000"/>
          <w:sz w:val="20"/>
          <w:szCs w:val="20"/>
        </w:rPr>
        <w:t>.</w:t>
      </w:r>
      <w:r w:rsidR="009B351D">
        <w:rPr>
          <w:rFonts w:ascii="Times New Roman" w:eastAsia="Calibri" w:hAnsi="Times New Roman" w:cs="Times New Roman"/>
          <w:color w:val="000000"/>
          <w:sz w:val="20"/>
          <w:szCs w:val="20"/>
        </w:rPr>
        <w:t xml:space="preserve"> </w:t>
      </w:r>
      <w:r w:rsidR="005619E5">
        <w:rPr>
          <w:rFonts w:ascii="Times New Roman" w:eastAsia="Calibri" w:hAnsi="Times New Roman" w:cs="Times New Roman"/>
          <w:color w:val="000000"/>
          <w:sz w:val="20"/>
          <w:szCs w:val="20"/>
        </w:rPr>
        <w:t>In</w:t>
      </w:r>
      <w:r w:rsidR="007450FB">
        <w:rPr>
          <w:rFonts w:ascii="Times New Roman" w:eastAsia="Calibri" w:hAnsi="Times New Roman" w:cs="Times New Roman"/>
          <w:color w:val="000000"/>
          <w:sz w:val="20"/>
          <w:szCs w:val="20"/>
        </w:rPr>
        <w:t xml:space="preserve"> [</w:t>
      </w:r>
      <w:r w:rsidR="005619E5">
        <w:rPr>
          <w:rFonts w:ascii="Times New Roman" w:eastAsia="Calibri" w:hAnsi="Times New Roman" w:cs="Times New Roman"/>
          <w:color w:val="000000"/>
          <w:sz w:val="20"/>
          <w:szCs w:val="20"/>
        </w:rPr>
        <w:t>s</w:t>
      </w:r>
      <w:r w:rsidR="007450FB">
        <w:rPr>
          <w:rFonts w:ascii="Times New Roman" w:eastAsia="Calibri" w:hAnsi="Times New Roman" w:cs="Times New Roman"/>
          <w:color w:val="000000"/>
          <w:sz w:val="20"/>
          <w:szCs w:val="20"/>
        </w:rPr>
        <w:t>tate name]</w:t>
      </w:r>
      <w:r w:rsidR="005619E5">
        <w:rPr>
          <w:rFonts w:ascii="Times New Roman" w:eastAsia="Calibri" w:hAnsi="Times New Roman" w:cs="Times New Roman"/>
          <w:color w:val="000000"/>
          <w:sz w:val="20"/>
          <w:szCs w:val="20"/>
        </w:rPr>
        <w:t xml:space="preserve">, the special enrollment period runs </w:t>
      </w:r>
      <w:r w:rsidR="00926019">
        <w:rPr>
          <w:rFonts w:ascii="Times New Roman" w:eastAsia="Calibri" w:hAnsi="Times New Roman" w:cs="Times New Roman"/>
          <w:color w:val="000000"/>
          <w:sz w:val="20"/>
          <w:szCs w:val="20"/>
        </w:rPr>
        <w:t xml:space="preserve">until </w:t>
      </w:r>
      <w:r w:rsidR="005619E5">
        <w:rPr>
          <w:rFonts w:ascii="Times New Roman" w:eastAsia="Calibri" w:hAnsi="Times New Roman" w:cs="Times New Roman"/>
          <w:color w:val="000000"/>
          <w:sz w:val="20"/>
          <w:szCs w:val="20"/>
        </w:rPr>
        <w:t>[insert date]</w:t>
      </w:r>
      <w:r w:rsidR="007107F8">
        <w:rPr>
          <w:rFonts w:ascii="Times New Roman" w:eastAsia="Calibri" w:hAnsi="Times New Roman" w:cs="Times New Roman"/>
          <w:color w:val="000000"/>
          <w:sz w:val="20"/>
          <w:szCs w:val="20"/>
        </w:rPr>
        <w:t>.</w:t>
      </w:r>
    </w:p>
    <w:p w14:paraId="2385D4DF" w14:textId="1E137840" w:rsidR="00633FEE" w:rsidRPr="008D083F" w:rsidRDefault="00A050DF" w:rsidP="0038037C">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As in prior years, Medicaid is </w:t>
      </w:r>
      <w:r w:rsidR="008A3085">
        <w:rPr>
          <w:rFonts w:ascii="Times New Roman" w:eastAsia="Calibri" w:hAnsi="Times New Roman" w:cs="Times New Roman"/>
          <w:color w:val="000000"/>
          <w:sz w:val="20"/>
          <w:szCs w:val="20"/>
        </w:rPr>
        <w:t>o</w:t>
      </w:r>
      <w:r>
        <w:rPr>
          <w:rFonts w:ascii="Times New Roman" w:eastAsia="Calibri" w:hAnsi="Times New Roman" w:cs="Times New Roman"/>
          <w:color w:val="000000"/>
          <w:sz w:val="20"/>
          <w:szCs w:val="20"/>
        </w:rPr>
        <w:t xml:space="preserve">pen </w:t>
      </w:r>
      <w:r w:rsidR="008A3085">
        <w:rPr>
          <w:rFonts w:ascii="Times New Roman" w:eastAsia="Calibri" w:hAnsi="Times New Roman" w:cs="Times New Roman"/>
          <w:color w:val="000000"/>
          <w:sz w:val="20"/>
          <w:szCs w:val="20"/>
        </w:rPr>
        <w:t xml:space="preserve">for enrollment throughout the year for </w:t>
      </w:r>
      <w:r>
        <w:rPr>
          <w:rFonts w:ascii="Times New Roman" w:eastAsia="Calibri" w:hAnsi="Times New Roman" w:cs="Times New Roman"/>
          <w:color w:val="000000"/>
          <w:sz w:val="20"/>
          <w:szCs w:val="20"/>
        </w:rPr>
        <w:t>those who qualify.</w:t>
      </w:r>
      <w:r w:rsidR="009B351D">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Applying through an exchange allows individuals to </w:t>
      </w:r>
      <w:r w:rsidR="006E2580">
        <w:rPr>
          <w:rFonts w:ascii="Times New Roman" w:eastAsia="Calibri" w:hAnsi="Times New Roman" w:cs="Times New Roman"/>
          <w:color w:val="000000"/>
          <w:sz w:val="20"/>
          <w:szCs w:val="20"/>
        </w:rPr>
        <w:t>check whether they qualify for Medicaid or an exchange plan.</w:t>
      </w:r>
      <w:r w:rsidR="00ED5A97">
        <w:rPr>
          <w:rFonts w:ascii="Times New Roman" w:eastAsia="Calibri" w:hAnsi="Times New Roman" w:cs="Times New Roman"/>
          <w:color w:val="000000"/>
          <w:sz w:val="20"/>
          <w:szCs w:val="20"/>
        </w:rPr>
        <w:t xml:space="preserve"> </w:t>
      </w:r>
    </w:p>
    <w:p w14:paraId="74244519" w14:textId="6906744E" w:rsidR="009F1FD5" w:rsidRDefault="00926019" w:rsidP="0038037C">
      <w:pPr>
        <w:rPr>
          <w:rFonts w:ascii="Times New Roman" w:eastAsia="Calibri" w:hAnsi="Times New Roman" w:cs="Times New Roman"/>
          <w:b/>
          <w:bCs/>
          <w:color w:val="000000"/>
          <w:sz w:val="20"/>
          <w:szCs w:val="20"/>
        </w:rPr>
      </w:pPr>
      <w:r w:rsidRPr="00926019">
        <w:rPr>
          <w:rFonts w:ascii="Times New Roman" w:eastAsia="Calibri" w:hAnsi="Times New Roman" w:cs="Times New Roman"/>
          <w:b/>
          <w:bCs/>
          <w:color w:val="000000"/>
          <w:sz w:val="20"/>
          <w:szCs w:val="20"/>
        </w:rPr>
        <w:t>A</w:t>
      </w:r>
      <w:r w:rsidR="0038037C" w:rsidRPr="00926019">
        <w:rPr>
          <w:rFonts w:ascii="Times New Roman" w:eastAsia="Calibri" w:hAnsi="Times New Roman" w:cs="Times New Roman"/>
          <w:b/>
          <w:bCs/>
          <w:color w:val="000000"/>
          <w:sz w:val="20"/>
          <w:szCs w:val="20"/>
        </w:rPr>
        <w:t>2. Who can use the special enrollment period?</w:t>
      </w:r>
    </w:p>
    <w:p w14:paraId="37A8C33B" w14:textId="630E4183" w:rsidR="00926019" w:rsidRDefault="002037FB" w:rsidP="0038037C">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In federally-facilitated exchanges, </w:t>
      </w:r>
      <w:r w:rsidR="005A383B">
        <w:rPr>
          <w:rFonts w:ascii="Times New Roman" w:eastAsia="Calibri" w:hAnsi="Times New Roman" w:cs="Times New Roman"/>
          <w:color w:val="000000"/>
          <w:sz w:val="20"/>
          <w:szCs w:val="20"/>
        </w:rPr>
        <w:t xml:space="preserve">anyone who lawfully resides in the state served by the exchange </w:t>
      </w:r>
      <w:r w:rsidR="00C54259">
        <w:rPr>
          <w:rFonts w:ascii="Times New Roman" w:eastAsia="Calibri" w:hAnsi="Times New Roman" w:cs="Times New Roman"/>
          <w:color w:val="000000"/>
          <w:sz w:val="20"/>
          <w:szCs w:val="20"/>
        </w:rPr>
        <w:t xml:space="preserve">can use the special enrollment period to </w:t>
      </w:r>
      <w:r w:rsidR="00071D50">
        <w:rPr>
          <w:rFonts w:ascii="Times New Roman" w:eastAsia="Calibri" w:hAnsi="Times New Roman" w:cs="Times New Roman"/>
          <w:color w:val="000000"/>
          <w:sz w:val="20"/>
          <w:szCs w:val="20"/>
        </w:rPr>
        <w:t>newly enroll in coverage.</w:t>
      </w:r>
      <w:r w:rsidR="009B351D">
        <w:rPr>
          <w:rFonts w:ascii="Times New Roman" w:eastAsia="Calibri" w:hAnsi="Times New Roman" w:cs="Times New Roman"/>
          <w:color w:val="000000"/>
          <w:sz w:val="20"/>
          <w:szCs w:val="20"/>
        </w:rPr>
        <w:t xml:space="preserve"> </w:t>
      </w:r>
      <w:r w:rsidR="00071D50">
        <w:rPr>
          <w:rFonts w:ascii="Times New Roman" w:eastAsia="Calibri" w:hAnsi="Times New Roman" w:cs="Times New Roman"/>
          <w:color w:val="000000"/>
          <w:sz w:val="20"/>
          <w:szCs w:val="20"/>
        </w:rPr>
        <w:t>Anyone currently enrolled in an exchange plan can use the special enrollment period to change plans.</w:t>
      </w:r>
      <w:r w:rsidR="009B351D">
        <w:rPr>
          <w:rFonts w:ascii="Times New Roman" w:eastAsia="Calibri" w:hAnsi="Times New Roman" w:cs="Times New Roman"/>
          <w:color w:val="000000"/>
          <w:sz w:val="20"/>
          <w:szCs w:val="20"/>
        </w:rPr>
        <w:t xml:space="preserve"> </w:t>
      </w:r>
      <w:r w:rsidR="00CA6B24">
        <w:rPr>
          <w:rFonts w:ascii="Times New Roman" w:eastAsia="Calibri" w:hAnsi="Times New Roman" w:cs="Times New Roman"/>
          <w:color w:val="000000"/>
          <w:sz w:val="20"/>
          <w:szCs w:val="20"/>
        </w:rPr>
        <w:t xml:space="preserve">Financial help with exchange plan premiums </w:t>
      </w:r>
      <w:r w:rsidR="00AC1B66">
        <w:rPr>
          <w:rFonts w:ascii="Times New Roman" w:eastAsia="Calibri" w:hAnsi="Times New Roman" w:cs="Times New Roman"/>
          <w:color w:val="000000"/>
          <w:sz w:val="20"/>
          <w:szCs w:val="20"/>
        </w:rPr>
        <w:t xml:space="preserve">has </w:t>
      </w:r>
      <w:r w:rsidR="00AC4F49">
        <w:rPr>
          <w:rFonts w:ascii="Times New Roman" w:eastAsia="Calibri" w:hAnsi="Times New Roman" w:cs="Times New Roman"/>
          <w:color w:val="000000"/>
          <w:sz w:val="20"/>
          <w:szCs w:val="20"/>
        </w:rPr>
        <w:t>additional</w:t>
      </w:r>
      <w:r w:rsidR="00AC1B66">
        <w:rPr>
          <w:rFonts w:ascii="Times New Roman" w:eastAsia="Calibri" w:hAnsi="Times New Roman" w:cs="Times New Roman"/>
          <w:color w:val="000000"/>
          <w:sz w:val="20"/>
          <w:szCs w:val="20"/>
        </w:rPr>
        <w:t xml:space="preserve"> eligibility criteria.</w:t>
      </w:r>
      <w:r w:rsidR="009B351D">
        <w:rPr>
          <w:rFonts w:ascii="Times New Roman" w:eastAsia="Calibri" w:hAnsi="Times New Roman" w:cs="Times New Roman"/>
          <w:color w:val="000000"/>
          <w:sz w:val="20"/>
          <w:szCs w:val="20"/>
        </w:rPr>
        <w:t xml:space="preserve"> </w:t>
      </w:r>
      <w:r w:rsidR="00CA6B24">
        <w:rPr>
          <w:rFonts w:ascii="Times New Roman" w:eastAsia="Calibri" w:hAnsi="Times New Roman" w:cs="Times New Roman"/>
          <w:color w:val="000000"/>
          <w:sz w:val="20"/>
          <w:szCs w:val="20"/>
        </w:rPr>
        <w:t xml:space="preserve">Those who are not eligible for other coverage through Medicare, Medicaid, </w:t>
      </w:r>
      <w:r w:rsidR="00CA1BC8">
        <w:rPr>
          <w:rFonts w:ascii="Times New Roman" w:eastAsia="Calibri" w:hAnsi="Times New Roman" w:cs="Times New Roman"/>
          <w:color w:val="000000"/>
          <w:sz w:val="20"/>
          <w:szCs w:val="20"/>
        </w:rPr>
        <w:t xml:space="preserve">the Children’s Health Insurance Program, </w:t>
      </w:r>
      <w:r w:rsidR="00CA6B24">
        <w:rPr>
          <w:rFonts w:ascii="Times New Roman" w:eastAsia="Calibri" w:hAnsi="Times New Roman" w:cs="Times New Roman"/>
          <w:color w:val="000000"/>
          <w:sz w:val="20"/>
          <w:szCs w:val="20"/>
        </w:rPr>
        <w:t>or</w:t>
      </w:r>
      <w:r w:rsidR="00C44D6F">
        <w:rPr>
          <w:rFonts w:ascii="Times New Roman" w:eastAsia="Calibri" w:hAnsi="Times New Roman" w:cs="Times New Roman"/>
          <w:color w:val="000000"/>
          <w:sz w:val="20"/>
          <w:szCs w:val="20"/>
        </w:rPr>
        <w:t xml:space="preserve"> as</w:t>
      </w:r>
      <w:r w:rsidR="00CA6B24">
        <w:rPr>
          <w:rFonts w:ascii="Times New Roman" w:eastAsia="Calibri" w:hAnsi="Times New Roman" w:cs="Times New Roman"/>
          <w:color w:val="000000"/>
          <w:sz w:val="20"/>
          <w:szCs w:val="20"/>
        </w:rPr>
        <w:t xml:space="preserve"> an employer can qualify for financial help</w:t>
      </w:r>
      <w:r w:rsidR="00915CE1">
        <w:rPr>
          <w:rFonts w:ascii="Times New Roman" w:eastAsia="Calibri" w:hAnsi="Times New Roman" w:cs="Times New Roman"/>
          <w:color w:val="000000"/>
          <w:sz w:val="20"/>
          <w:szCs w:val="20"/>
        </w:rPr>
        <w:t>, with the amount of help determined by their family income.</w:t>
      </w:r>
    </w:p>
    <w:p w14:paraId="1325DB4C" w14:textId="5C439EC7" w:rsidR="00855DEA" w:rsidRDefault="000536B3" w:rsidP="0038037C">
      <w:pPr>
        <w:rPr>
          <w:rFonts w:ascii="Times New Roman" w:eastAsia="Calibri" w:hAnsi="Times New Roman" w:cs="Times New Roman"/>
          <w:color w:val="000000" w:themeColor="text1"/>
          <w:sz w:val="20"/>
          <w:szCs w:val="20"/>
        </w:rPr>
      </w:pPr>
      <w:r w:rsidRPr="107FD97A">
        <w:rPr>
          <w:rFonts w:ascii="Times New Roman" w:eastAsia="Calibri" w:hAnsi="Times New Roman" w:cs="Times New Roman"/>
          <w:b/>
          <w:bCs/>
          <w:color w:val="000000" w:themeColor="text1"/>
          <w:sz w:val="20"/>
          <w:szCs w:val="20"/>
        </w:rPr>
        <w:t xml:space="preserve">Drafting </w:t>
      </w:r>
      <w:r w:rsidR="00ED5A97">
        <w:rPr>
          <w:rFonts w:ascii="Times New Roman" w:eastAsia="Calibri" w:hAnsi="Times New Roman" w:cs="Times New Roman"/>
          <w:b/>
          <w:bCs/>
          <w:color w:val="000000" w:themeColor="text1"/>
          <w:sz w:val="20"/>
          <w:szCs w:val="20"/>
        </w:rPr>
        <w:t>N</w:t>
      </w:r>
      <w:r w:rsidRPr="107FD97A">
        <w:rPr>
          <w:rFonts w:ascii="Times New Roman" w:eastAsia="Calibri" w:hAnsi="Times New Roman" w:cs="Times New Roman"/>
          <w:b/>
          <w:bCs/>
          <w:color w:val="000000" w:themeColor="text1"/>
          <w:sz w:val="20"/>
          <w:szCs w:val="20"/>
        </w:rPr>
        <w:t>ote</w:t>
      </w:r>
      <w:r w:rsidR="00917DC4" w:rsidRPr="107FD97A">
        <w:rPr>
          <w:rFonts w:ascii="Times New Roman" w:eastAsia="Calibri" w:hAnsi="Times New Roman" w:cs="Times New Roman"/>
          <w:b/>
          <w:bCs/>
          <w:color w:val="000000" w:themeColor="text1"/>
          <w:sz w:val="20"/>
          <w:szCs w:val="20"/>
        </w:rPr>
        <w:t>:</w:t>
      </w:r>
      <w:r w:rsidR="009B351D">
        <w:rPr>
          <w:rFonts w:ascii="Times New Roman" w:eastAsia="Calibri" w:hAnsi="Times New Roman" w:cs="Times New Roman"/>
          <w:color w:val="000000" w:themeColor="text1"/>
          <w:sz w:val="20"/>
          <w:szCs w:val="20"/>
        </w:rPr>
        <w:t xml:space="preserve"> </w:t>
      </w:r>
      <w:r w:rsidR="001830A5" w:rsidRPr="107FD97A">
        <w:rPr>
          <w:rFonts w:ascii="Times New Roman" w:eastAsia="Calibri" w:hAnsi="Times New Roman" w:cs="Times New Roman"/>
          <w:color w:val="000000" w:themeColor="text1"/>
          <w:sz w:val="20"/>
          <w:szCs w:val="20"/>
        </w:rPr>
        <w:t xml:space="preserve">If applicable, </w:t>
      </w:r>
      <w:r w:rsidR="00CB29B6" w:rsidRPr="107FD97A">
        <w:rPr>
          <w:rFonts w:ascii="Times New Roman" w:eastAsia="Calibri" w:hAnsi="Times New Roman" w:cs="Times New Roman"/>
          <w:color w:val="000000" w:themeColor="text1"/>
          <w:sz w:val="20"/>
          <w:szCs w:val="20"/>
        </w:rPr>
        <w:t>substitute the above with</w:t>
      </w:r>
      <w:r w:rsidR="001830A5" w:rsidRPr="107FD97A">
        <w:rPr>
          <w:rFonts w:ascii="Times New Roman" w:eastAsia="Calibri" w:hAnsi="Times New Roman" w:cs="Times New Roman"/>
          <w:color w:val="000000" w:themeColor="text1"/>
          <w:sz w:val="20"/>
          <w:szCs w:val="20"/>
        </w:rPr>
        <w:t xml:space="preserve">: </w:t>
      </w:r>
      <w:r w:rsidR="00B74173" w:rsidRPr="107FD97A">
        <w:rPr>
          <w:rFonts w:ascii="Times New Roman" w:eastAsia="Calibri" w:hAnsi="Times New Roman" w:cs="Times New Roman"/>
          <w:color w:val="000000" w:themeColor="text1"/>
          <w:sz w:val="20"/>
          <w:szCs w:val="20"/>
        </w:rPr>
        <w:t xml:space="preserve">In [state name], anyone who </w:t>
      </w:r>
      <w:r w:rsidR="001538C4" w:rsidRPr="107FD97A">
        <w:rPr>
          <w:rFonts w:ascii="Times New Roman" w:eastAsia="Calibri" w:hAnsi="Times New Roman" w:cs="Times New Roman"/>
          <w:color w:val="000000" w:themeColor="text1"/>
          <w:sz w:val="20"/>
          <w:szCs w:val="20"/>
        </w:rPr>
        <w:t xml:space="preserve">lawfully resides in the state and </w:t>
      </w:r>
      <w:r w:rsidR="00B74173" w:rsidRPr="107FD97A">
        <w:rPr>
          <w:rFonts w:ascii="Times New Roman" w:eastAsia="Calibri" w:hAnsi="Times New Roman" w:cs="Times New Roman"/>
          <w:color w:val="000000" w:themeColor="text1"/>
          <w:sz w:val="20"/>
          <w:szCs w:val="20"/>
        </w:rPr>
        <w:t xml:space="preserve">is without coverage can use the special enrollment period </w:t>
      </w:r>
      <w:r w:rsidR="007945CD" w:rsidRPr="107FD97A">
        <w:rPr>
          <w:rFonts w:ascii="Times New Roman" w:eastAsia="Calibri" w:hAnsi="Times New Roman" w:cs="Times New Roman"/>
          <w:color w:val="000000" w:themeColor="text1"/>
          <w:sz w:val="20"/>
          <w:szCs w:val="20"/>
        </w:rPr>
        <w:t>to newly enroll.</w:t>
      </w:r>
      <w:r w:rsidR="009B351D">
        <w:rPr>
          <w:rFonts w:ascii="Times New Roman" w:eastAsia="Calibri" w:hAnsi="Times New Roman" w:cs="Times New Roman"/>
          <w:color w:val="000000" w:themeColor="text1"/>
          <w:sz w:val="20"/>
          <w:szCs w:val="20"/>
        </w:rPr>
        <w:t xml:space="preserve"> </w:t>
      </w:r>
      <w:r w:rsidR="007945CD" w:rsidRPr="107FD97A">
        <w:rPr>
          <w:rFonts w:ascii="Times New Roman" w:eastAsia="Calibri" w:hAnsi="Times New Roman" w:cs="Times New Roman"/>
          <w:color w:val="000000" w:themeColor="text1"/>
          <w:sz w:val="20"/>
          <w:szCs w:val="20"/>
        </w:rPr>
        <w:t xml:space="preserve">Anyone currently enrolled in an exchange plan can change plans only if they experience a qualifying </w:t>
      </w:r>
      <w:r w:rsidR="009A7D07" w:rsidRPr="107FD97A">
        <w:rPr>
          <w:rFonts w:ascii="Times New Roman" w:eastAsia="Calibri" w:hAnsi="Times New Roman" w:cs="Times New Roman"/>
          <w:color w:val="000000" w:themeColor="text1"/>
          <w:sz w:val="20"/>
          <w:szCs w:val="20"/>
        </w:rPr>
        <w:t xml:space="preserve">life </w:t>
      </w:r>
      <w:r w:rsidR="007945CD" w:rsidRPr="107FD97A">
        <w:rPr>
          <w:rFonts w:ascii="Times New Roman" w:eastAsia="Calibri" w:hAnsi="Times New Roman" w:cs="Times New Roman"/>
          <w:color w:val="000000" w:themeColor="text1"/>
          <w:sz w:val="20"/>
          <w:szCs w:val="20"/>
        </w:rPr>
        <w:t>event.</w:t>
      </w:r>
    </w:p>
    <w:p w14:paraId="5C6D6C48" w14:textId="652A7178" w:rsidR="00A21C52" w:rsidRPr="00E465DC" w:rsidRDefault="00855DEA" w:rsidP="0038037C">
      <w:pPr>
        <w:rPr>
          <w:rFonts w:ascii="Times New Roman" w:eastAsia="Calibri" w:hAnsi="Times New Roman" w:cs="Times New Roman"/>
          <w:b/>
          <w:bCs/>
          <w:color w:val="000000" w:themeColor="text1"/>
          <w:sz w:val="20"/>
          <w:szCs w:val="20"/>
        </w:rPr>
      </w:pPr>
      <w:r w:rsidRPr="00E465DC">
        <w:rPr>
          <w:rFonts w:ascii="Times New Roman" w:eastAsia="Calibri" w:hAnsi="Times New Roman" w:cs="Times New Roman"/>
          <w:b/>
          <w:bCs/>
          <w:color w:val="000000" w:themeColor="text1"/>
          <w:sz w:val="20"/>
          <w:szCs w:val="20"/>
        </w:rPr>
        <w:t>A3.</w:t>
      </w:r>
      <w:r w:rsidR="009B351D">
        <w:rPr>
          <w:rFonts w:ascii="Times New Roman" w:eastAsia="Calibri" w:hAnsi="Times New Roman" w:cs="Times New Roman"/>
          <w:b/>
          <w:bCs/>
          <w:color w:val="000000" w:themeColor="text1"/>
          <w:sz w:val="20"/>
          <w:szCs w:val="20"/>
        </w:rPr>
        <w:t xml:space="preserve"> </w:t>
      </w:r>
      <w:r w:rsidRPr="00E465DC">
        <w:rPr>
          <w:rFonts w:ascii="Times New Roman" w:eastAsia="Calibri" w:hAnsi="Times New Roman" w:cs="Times New Roman"/>
          <w:b/>
          <w:bCs/>
          <w:color w:val="000000" w:themeColor="text1"/>
          <w:sz w:val="20"/>
          <w:szCs w:val="20"/>
        </w:rPr>
        <w:t>What should c</w:t>
      </w:r>
      <w:r w:rsidR="00C1608A" w:rsidRPr="00E465DC">
        <w:rPr>
          <w:rFonts w:ascii="Times New Roman" w:eastAsia="Calibri" w:hAnsi="Times New Roman" w:cs="Times New Roman"/>
          <w:b/>
          <w:bCs/>
          <w:color w:val="000000" w:themeColor="text1"/>
          <w:sz w:val="20"/>
          <w:szCs w:val="20"/>
        </w:rPr>
        <w:t>urrently</w:t>
      </w:r>
      <w:r w:rsidR="00ED5A97">
        <w:rPr>
          <w:rFonts w:ascii="Times New Roman" w:eastAsia="Calibri" w:hAnsi="Times New Roman" w:cs="Times New Roman"/>
          <w:b/>
          <w:bCs/>
          <w:color w:val="000000" w:themeColor="text1"/>
          <w:sz w:val="20"/>
          <w:szCs w:val="20"/>
        </w:rPr>
        <w:t>-</w:t>
      </w:r>
      <w:r w:rsidR="00C1608A" w:rsidRPr="00E465DC">
        <w:rPr>
          <w:rFonts w:ascii="Times New Roman" w:eastAsia="Calibri" w:hAnsi="Times New Roman" w:cs="Times New Roman"/>
          <w:b/>
          <w:bCs/>
          <w:color w:val="000000" w:themeColor="text1"/>
          <w:sz w:val="20"/>
          <w:szCs w:val="20"/>
        </w:rPr>
        <w:t xml:space="preserve">enrolled consumers consider </w:t>
      </w:r>
      <w:r w:rsidR="003D3793">
        <w:rPr>
          <w:rFonts w:ascii="Times New Roman" w:eastAsia="Calibri" w:hAnsi="Times New Roman" w:cs="Times New Roman"/>
          <w:b/>
          <w:bCs/>
          <w:color w:val="000000" w:themeColor="text1"/>
          <w:sz w:val="20"/>
          <w:szCs w:val="20"/>
        </w:rPr>
        <w:t>when making a</w:t>
      </w:r>
      <w:r w:rsidR="00ED5A97">
        <w:rPr>
          <w:rFonts w:ascii="Times New Roman" w:eastAsia="Calibri" w:hAnsi="Times New Roman" w:cs="Times New Roman"/>
          <w:b/>
          <w:bCs/>
          <w:color w:val="000000" w:themeColor="text1"/>
          <w:sz w:val="20"/>
          <w:szCs w:val="20"/>
        </w:rPr>
        <w:t xml:space="preserve"> decision about</w:t>
      </w:r>
      <w:r w:rsidR="00C1608A" w:rsidRPr="00E465DC">
        <w:rPr>
          <w:rFonts w:ascii="Times New Roman" w:eastAsia="Calibri" w:hAnsi="Times New Roman" w:cs="Times New Roman"/>
          <w:b/>
          <w:bCs/>
          <w:color w:val="000000" w:themeColor="text1"/>
          <w:sz w:val="20"/>
          <w:szCs w:val="20"/>
        </w:rPr>
        <w:t xml:space="preserve"> changing plans during the special enrollment period?</w:t>
      </w:r>
    </w:p>
    <w:p w14:paraId="03F8D9DB" w14:textId="77777777" w:rsidR="00024F59" w:rsidRPr="00024F59" w:rsidRDefault="000536B3" w:rsidP="00024F59">
      <w:pPr>
        <w:rPr>
          <w:rFonts w:ascii="Times New Roman" w:eastAsia="Calibri" w:hAnsi="Times New Roman" w:cs="Times New Roman"/>
          <w:color w:val="000000" w:themeColor="text1"/>
          <w:sz w:val="20"/>
          <w:szCs w:val="20"/>
        </w:rPr>
      </w:pPr>
      <w:r w:rsidRPr="107FD97A">
        <w:rPr>
          <w:rFonts w:ascii="Times New Roman" w:eastAsia="Calibri" w:hAnsi="Times New Roman" w:cs="Times New Roman"/>
          <w:color w:val="000000" w:themeColor="text1"/>
          <w:sz w:val="20"/>
          <w:szCs w:val="20"/>
        </w:rPr>
        <w:t xml:space="preserve"> </w:t>
      </w:r>
      <w:r w:rsidR="00024F59" w:rsidRPr="00024F59">
        <w:rPr>
          <w:rFonts w:ascii="Times New Roman" w:eastAsia="Calibri" w:hAnsi="Times New Roman" w:cs="Times New Roman"/>
          <w:color w:val="000000" w:themeColor="text1"/>
          <w:sz w:val="20"/>
          <w:szCs w:val="20"/>
        </w:rPr>
        <w:t>Many consumers are highly sensitive to premium costs, but there are other factors to consider, including:</w:t>
      </w:r>
    </w:p>
    <w:p w14:paraId="7CCA66EB" w14:textId="48BC8D1C" w:rsidR="00024F59" w:rsidRPr="00024F59" w:rsidRDefault="00024F59" w:rsidP="00024F59">
      <w:pPr>
        <w:numPr>
          <w:ilvl w:val="0"/>
          <w:numId w:val="1"/>
        </w:numPr>
        <w:rPr>
          <w:rFonts w:ascii="Times New Roman" w:eastAsia="Calibri" w:hAnsi="Times New Roman" w:cs="Times New Roman"/>
          <w:color w:val="000000" w:themeColor="text1"/>
          <w:sz w:val="20"/>
          <w:szCs w:val="20"/>
        </w:rPr>
      </w:pPr>
      <w:r w:rsidRPr="00024F59">
        <w:rPr>
          <w:rFonts w:ascii="Times New Roman" w:eastAsia="Calibri" w:hAnsi="Times New Roman" w:cs="Times New Roman"/>
          <w:color w:val="000000" w:themeColor="text1"/>
          <w:sz w:val="20"/>
          <w:szCs w:val="20"/>
        </w:rPr>
        <w:lastRenderedPageBreak/>
        <w:t>A consumer</w:t>
      </w:r>
      <w:r w:rsidR="009B7AB9">
        <w:rPr>
          <w:rFonts w:ascii="Times New Roman" w:eastAsia="Calibri" w:hAnsi="Times New Roman" w:cs="Times New Roman"/>
          <w:color w:val="000000" w:themeColor="text1"/>
          <w:sz w:val="20"/>
          <w:szCs w:val="20"/>
        </w:rPr>
        <w:t xml:space="preserve"> may</w:t>
      </w:r>
      <w:r w:rsidRPr="00024F59">
        <w:rPr>
          <w:rFonts w:ascii="Times New Roman" w:eastAsia="Calibri" w:hAnsi="Times New Roman" w:cs="Times New Roman"/>
          <w:color w:val="000000" w:themeColor="text1"/>
          <w:sz w:val="20"/>
          <w:szCs w:val="20"/>
        </w:rPr>
        <w:t xml:space="preserve"> have to start accumulating claims toward another deductible or out-of-pocket maximum if they switch</w:t>
      </w:r>
      <w:r w:rsidR="009B7AB9">
        <w:rPr>
          <w:rFonts w:ascii="Times New Roman" w:eastAsia="Calibri" w:hAnsi="Times New Roman" w:cs="Times New Roman"/>
          <w:color w:val="000000" w:themeColor="text1"/>
          <w:sz w:val="20"/>
          <w:szCs w:val="20"/>
        </w:rPr>
        <w:t xml:space="preserve"> plans, particularly if they switch to a different insurance carrier</w:t>
      </w:r>
      <w:r w:rsidRPr="00024F59">
        <w:rPr>
          <w:rFonts w:ascii="Times New Roman" w:eastAsia="Calibri" w:hAnsi="Times New Roman" w:cs="Times New Roman"/>
          <w:color w:val="000000" w:themeColor="text1"/>
          <w:sz w:val="20"/>
          <w:szCs w:val="20"/>
        </w:rPr>
        <w:t xml:space="preserve">. </w:t>
      </w:r>
      <w:r w:rsidR="00C44D6F">
        <w:rPr>
          <w:rFonts w:ascii="Times New Roman" w:eastAsia="Calibri" w:hAnsi="Times New Roman" w:cs="Times New Roman"/>
          <w:color w:val="000000" w:themeColor="text1"/>
          <w:sz w:val="20"/>
          <w:szCs w:val="20"/>
        </w:rPr>
        <w:t>So, c</w:t>
      </w:r>
      <w:r w:rsidRPr="00024F59">
        <w:rPr>
          <w:rFonts w:ascii="Times New Roman" w:eastAsia="Calibri" w:hAnsi="Times New Roman" w:cs="Times New Roman"/>
          <w:color w:val="000000" w:themeColor="text1"/>
          <w:sz w:val="20"/>
          <w:szCs w:val="20"/>
        </w:rPr>
        <w:t xml:space="preserve">onsumers who have made progress toward reaching the deductible or out-of-pocket maximum </w:t>
      </w:r>
      <w:r w:rsidR="00C44D6F">
        <w:rPr>
          <w:rFonts w:ascii="Times New Roman" w:eastAsia="Calibri" w:hAnsi="Times New Roman" w:cs="Times New Roman"/>
          <w:color w:val="000000" w:themeColor="text1"/>
          <w:sz w:val="20"/>
          <w:szCs w:val="20"/>
        </w:rPr>
        <w:t xml:space="preserve">for the plan they have now </w:t>
      </w:r>
      <w:r w:rsidRPr="00024F59">
        <w:rPr>
          <w:rFonts w:ascii="Times New Roman" w:eastAsia="Calibri" w:hAnsi="Times New Roman" w:cs="Times New Roman"/>
          <w:color w:val="000000" w:themeColor="text1"/>
          <w:sz w:val="20"/>
          <w:szCs w:val="20"/>
        </w:rPr>
        <w:t xml:space="preserve">may find </w:t>
      </w:r>
      <w:r w:rsidR="00C44D6F">
        <w:rPr>
          <w:rFonts w:ascii="Times New Roman" w:eastAsia="Calibri" w:hAnsi="Times New Roman" w:cs="Times New Roman"/>
          <w:color w:val="000000" w:themeColor="text1"/>
          <w:sz w:val="20"/>
          <w:szCs w:val="20"/>
        </w:rPr>
        <w:t xml:space="preserve">they will spend more overall out of pocket </w:t>
      </w:r>
      <w:r w:rsidRPr="00024F59">
        <w:rPr>
          <w:rFonts w:ascii="Times New Roman" w:eastAsia="Calibri" w:hAnsi="Times New Roman" w:cs="Times New Roman"/>
          <w:color w:val="000000" w:themeColor="text1"/>
          <w:sz w:val="20"/>
          <w:szCs w:val="20"/>
        </w:rPr>
        <w:t>for the year</w:t>
      </w:r>
      <w:r w:rsidR="00C44D6F">
        <w:rPr>
          <w:rFonts w:ascii="Times New Roman" w:eastAsia="Calibri" w:hAnsi="Times New Roman" w:cs="Times New Roman"/>
          <w:color w:val="000000" w:themeColor="text1"/>
          <w:sz w:val="20"/>
          <w:szCs w:val="20"/>
        </w:rPr>
        <w:t xml:space="preserve"> if they choose a new plan</w:t>
      </w:r>
      <w:r w:rsidRPr="00024F59">
        <w:rPr>
          <w:rFonts w:ascii="Times New Roman" w:eastAsia="Calibri" w:hAnsi="Times New Roman" w:cs="Times New Roman"/>
          <w:color w:val="000000" w:themeColor="text1"/>
          <w:sz w:val="20"/>
          <w:szCs w:val="20"/>
        </w:rPr>
        <w:t>.</w:t>
      </w:r>
      <w:r w:rsidR="009B351D">
        <w:rPr>
          <w:rFonts w:ascii="Times New Roman" w:eastAsia="Calibri" w:hAnsi="Times New Roman" w:cs="Times New Roman"/>
          <w:color w:val="000000" w:themeColor="text1"/>
          <w:sz w:val="20"/>
          <w:szCs w:val="20"/>
        </w:rPr>
        <w:t xml:space="preserve"> </w:t>
      </w:r>
      <w:r w:rsidR="00361DE7">
        <w:rPr>
          <w:rFonts w:ascii="Times New Roman" w:eastAsia="Calibri" w:hAnsi="Times New Roman" w:cs="Times New Roman"/>
          <w:color w:val="000000" w:themeColor="text1"/>
          <w:sz w:val="20"/>
          <w:szCs w:val="20"/>
        </w:rPr>
        <w:t xml:space="preserve">However, some </w:t>
      </w:r>
      <w:r w:rsidR="00CB49DC">
        <w:rPr>
          <w:rFonts w:ascii="Times New Roman" w:eastAsia="Calibri" w:hAnsi="Times New Roman" w:cs="Times New Roman"/>
          <w:color w:val="000000" w:themeColor="text1"/>
          <w:sz w:val="20"/>
          <w:szCs w:val="20"/>
        </w:rPr>
        <w:t xml:space="preserve">insurers have agreed to </w:t>
      </w:r>
      <w:r w:rsidR="004834F4">
        <w:rPr>
          <w:rFonts w:ascii="Times New Roman" w:eastAsia="Calibri" w:hAnsi="Times New Roman" w:cs="Times New Roman"/>
          <w:color w:val="000000" w:themeColor="text1"/>
          <w:sz w:val="20"/>
          <w:szCs w:val="20"/>
        </w:rPr>
        <w:t>credit deduc</w:t>
      </w:r>
      <w:r w:rsidR="007628B2">
        <w:rPr>
          <w:rFonts w:ascii="Times New Roman" w:eastAsia="Calibri" w:hAnsi="Times New Roman" w:cs="Times New Roman"/>
          <w:color w:val="000000" w:themeColor="text1"/>
          <w:sz w:val="20"/>
          <w:szCs w:val="20"/>
        </w:rPr>
        <w:t>tible</w:t>
      </w:r>
      <w:r w:rsidR="006A6488">
        <w:rPr>
          <w:rFonts w:ascii="Times New Roman" w:eastAsia="Calibri" w:hAnsi="Times New Roman" w:cs="Times New Roman"/>
          <w:color w:val="000000" w:themeColor="text1"/>
          <w:sz w:val="20"/>
          <w:szCs w:val="20"/>
        </w:rPr>
        <w:t xml:space="preserve"> and o</w:t>
      </w:r>
      <w:r w:rsidR="003B3F47">
        <w:rPr>
          <w:rFonts w:ascii="Times New Roman" w:eastAsia="Calibri" w:hAnsi="Times New Roman" w:cs="Times New Roman"/>
          <w:color w:val="000000" w:themeColor="text1"/>
          <w:sz w:val="20"/>
          <w:szCs w:val="20"/>
        </w:rPr>
        <w:t>ut-of-pocket maximum</w:t>
      </w:r>
      <w:r w:rsidR="006A6488">
        <w:rPr>
          <w:rFonts w:ascii="Times New Roman" w:eastAsia="Calibri" w:hAnsi="Times New Roman" w:cs="Times New Roman"/>
          <w:color w:val="000000" w:themeColor="text1"/>
          <w:sz w:val="20"/>
          <w:szCs w:val="20"/>
        </w:rPr>
        <w:t xml:space="preserve"> spending </w:t>
      </w:r>
      <w:r w:rsidR="00941026">
        <w:rPr>
          <w:rFonts w:ascii="Times New Roman" w:eastAsia="Calibri" w:hAnsi="Times New Roman" w:cs="Times New Roman"/>
          <w:color w:val="000000" w:themeColor="text1"/>
          <w:sz w:val="20"/>
          <w:szCs w:val="20"/>
        </w:rPr>
        <w:t xml:space="preserve">in a new plan as long </w:t>
      </w:r>
      <w:r w:rsidR="00BE7C63">
        <w:rPr>
          <w:rFonts w:ascii="Times New Roman" w:eastAsia="Calibri" w:hAnsi="Times New Roman" w:cs="Times New Roman"/>
          <w:color w:val="000000" w:themeColor="text1"/>
          <w:sz w:val="20"/>
          <w:szCs w:val="20"/>
        </w:rPr>
        <w:t xml:space="preserve">the consumer was previously enrolled in one of the insurer’s </w:t>
      </w:r>
      <w:r w:rsidR="00DF31D8">
        <w:rPr>
          <w:rFonts w:ascii="Times New Roman" w:eastAsia="Calibri" w:hAnsi="Times New Roman" w:cs="Times New Roman"/>
          <w:color w:val="000000" w:themeColor="text1"/>
          <w:sz w:val="20"/>
          <w:szCs w:val="20"/>
        </w:rPr>
        <w:t>other plans.</w:t>
      </w:r>
      <w:r w:rsidR="00ED5A97">
        <w:rPr>
          <w:rFonts w:ascii="Times New Roman" w:eastAsia="Calibri" w:hAnsi="Times New Roman" w:cs="Times New Roman"/>
          <w:color w:val="000000" w:themeColor="text1"/>
          <w:sz w:val="20"/>
          <w:szCs w:val="20"/>
        </w:rPr>
        <w:t xml:space="preserve"> </w:t>
      </w:r>
    </w:p>
    <w:p w14:paraId="7BDB46B2" w14:textId="425B9BBB" w:rsidR="00024F59" w:rsidRPr="00024F59" w:rsidRDefault="009B351D" w:rsidP="00024F59">
      <w:pPr>
        <w:numPr>
          <w:ilvl w:val="0"/>
          <w:numId w:val="1"/>
        </w:num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Consumers will have to learn how a new</w:t>
      </w:r>
      <w:r w:rsidRPr="00024F59">
        <w:rPr>
          <w:rFonts w:ascii="Times New Roman" w:eastAsia="Calibri" w:hAnsi="Times New Roman" w:cs="Times New Roman"/>
          <w:color w:val="000000" w:themeColor="text1"/>
          <w:sz w:val="20"/>
          <w:szCs w:val="20"/>
        </w:rPr>
        <w:t xml:space="preserve"> health plan</w:t>
      </w:r>
      <w:r>
        <w:rPr>
          <w:rFonts w:ascii="Times New Roman" w:eastAsia="Calibri" w:hAnsi="Times New Roman" w:cs="Times New Roman"/>
          <w:color w:val="000000" w:themeColor="text1"/>
          <w:sz w:val="20"/>
          <w:szCs w:val="20"/>
        </w:rPr>
        <w:t xml:space="preserve"> work</w:t>
      </w:r>
      <w:r w:rsidR="00EA076E">
        <w:rPr>
          <w:rFonts w:ascii="Times New Roman" w:eastAsia="Calibri" w:hAnsi="Times New Roman" w:cs="Times New Roman"/>
          <w:color w:val="000000" w:themeColor="text1"/>
          <w:sz w:val="20"/>
          <w:szCs w:val="20"/>
        </w:rPr>
        <w:t>s</w:t>
      </w:r>
      <w:r>
        <w:rPr>
          <w:rFonts w:ascii="Times New Roman" w:eastAsia="Calibri" w:hAnsi="Times New Roman" w:cs="Times New Roman"/>
          <w:color w:val="000000" w:themeColor="text1"/>
          <w:sz w:val="20"/>
          <w:szCs w:val="20"/>
        </w:rPr>
        <w:t>, as it</w:t>
      </w:r>
      <w:r w:rsidRPr="00024F59">
        <w:rPr>
          <w:rFonts w:ascii="Times New Roman" w:eastAsia="Calibri" w:hAnsi="Times New Roman" w:cs="Times New Roman"/>
          <w:color w:val="000000" w:themeColor="text1"/>
          <w:sz w:val="20"/>
          <w:szCs w:val="20"/>
        </w:rPr>
        <w:t xml:space="preserve"> may have different copayments, coinsurance, and deductible amounts</w:t>
      </w:r>
      <w:r>
        <w:rPr>
          <w:rFonts w:ascii="Times New Roman" w:eastAsia="Calibri" w:hAnsi="Times New Roman" w:cs="Times New Roman"/>
          <w:color w:val="000000" w:themeColor="text1"/>
          <w:sz w:val="20"/>
          <w:szCs w:val="20"/>
        </w:rPr>
        <w:t>.</w:t>
      </w:r>
      <w:r w:rsidRPr="00024F59">
        <w:rPr>
          <w:rFonts w:ascii="Times New Roman" w:eastAsia="Calibri" w:hAnsi="Times New Roman" w:cs="Times New Roman"/>
          <w:color w:val="000000" w:themeColor="text1"/>
          <w:sz w:val="20"/>
          <w:szCs w:val="20"/>
        </w:rPr>
        <w:t xml:space="preserve"> </w:t>
      </w:r>
    </w:p>
    <w:p w14:paraId="4BE6B1D3" w14:textId="26340849" w:rsidR="000536B3" w:rsidRPr="004537B6" w:rsidRDefault="00024F59" w:rsidP="00F17C8B">
      <w:pPr>
        <w:pStyle w:val="ListParagraph"/>
        <w:numPr>
          <w:ilvl w:val="0"/>
          <w:numId w:val="1"/>
        </w:numPr>
        <w:rPr>
          <w:rFonts w:ascii="Times New Roman" w:eastAsia="Calibri" w:hAnsi="Times New Roman" w:cs="Times New Roman"/>
          <w:color w:val="000000"/>
          <w:sz w:val="20"/>
          <w:szCs w:val="20"/>
        </w:rPr>
      </w:pPr>
      <w:r w:rsidRPr="00F17C8B">
        <w:rPr>
          <w:rFonts w:ascii="Times New Roman" w:eastAsia="Calibri" w:hAnsi="Times New Roman" w:cs="Times New Roman"/>
          <w:color w:val="000000" w:themeColor="text1"/>
          <w:sz w:val="20"/>
          <w:szCs w:val="20"/>
        </w:rPr>
        <w:t>Provider networks may be different between the plans.</w:t>
      </w:r>
    </w:p>
    <w:p w14:paraId="7F98C5B0" w14:textId="7774BDFA" w:rsidR="00811075" w:rsidRPr="00FD0403" w:rsidRDefault="00BB7EC7" w:rsidP="0072773C">
      <w:pPr>
        <w:spacing w:line="257" w:lineRule="auto"/>
        <w:rPr>
          <w:rFonts w:ascii="Times New Roman" w:eastAsia="Calibri" w:hAnsi="Times New Roman" w:cs="Times New Roman"/>
          <w:b/>
          <w:bCs/>
          <w:color w:val="000000" w:themeColor="text1"/>
          <w:sz w:val="20"/>
          <w:szCs w:val="20"/>
        </w:rPr>
      </w:pPr>
      <w:r w:rsidRPr="00FD0403">
        <w:rPr>
          <w:rFonts w:ascii="Times New Roman" w:eastAsia="Calibri" w:hAnsi="Times New Roman" w:cs="Times New Roman"/>
          <w:b/>
          <w:bCs/>
          <w:color w:val="000000" w:themeColor="text1"/>
          <w:sz w:val="20"/>
          <w:szCs w:val="20"/>
        </w:rPr>
        <w:t>A4</w:t>
      </w:r>
      <w:r w:rsidR="0072773C" w:rsidRPr="00FD0403">
        <w:rPr>
          <w:rFonts w:ascii="Times New Roman" w:eastAsia="Calibri" w:hAnsi="Times New Roman" w:cs="Times New Roman"/>
          <w:b/>
          <w:bCs/>
          <w:color w:val="000000" w:themeColor="text1"/>
          <w:sz w:val="20"/>
          <w:szCs w:val="20"/>
        </w:rPr>
        <w:t xml:space="preserve">. How will current </w:t>
      </w:r>
      <w:r w:rsidR="003715AF" w:rsidRPr="00FD0403">
        <w:rPr>
          <w:rFonts w:ascii="Times New Roman" w:eastAsia="Calibri" w:hAnsi="Times New Roman" w:cs="Times New Roman"/>
          <w:b/>
          <w:bCs/>
          <w:color w:val="000000" w:themeColor="text1"/>
          <w:sz w:val="20"/>
          <w:szCs w:val="20"/>
        </w:rPr>
        <w:t>exchange</w:t>
      </w:r>
      <w:r w:rsidR="0072773C" w:rsidRPr="00FD0403">
        <w:rPr>
          <w:rFonts w:ascii="Times New Roman" w:eastAsia="Calibri" w:hAnsi="Times New Roman" w:cs="Times New Roman"/>
          <w:b/>
          <w:bCs/>
          <w:color w:val="000000" w:themeColor="text1"/>
          <w:sz w:val="20"/>
          <w:szCs w:val="20"/>
        </w:rPr>
        <w:t xml:space="preserve"> enrollees’ premiums change?</w:t>
      </w:r>
      <w:r w:rsidR="17C88E1A" w:rsidRPr="00FD0403">
        <w:rPr>
          <w:rFonts w:ascii="Times New Roman" w:eastAsia="Calibri" w:hAnsi="Times New Roman" w:cs="Times New Roman"/>
          <w:b/>
          <w:bCs/>
          <w:color w:val="000000" w:themeColor="text1"/>
          <w:sz w:val="20"/>
          <w:szCs w:val="20"/>
        </w:rPr>
        <w:t xml:space="preserve"> </w:t>
      </w:r>
    </w:p>
    <w:p w14:paraId="57723801" w14:textId="2850038E" w:rsidR="0072773C" w:rsidRPr="0072773C" w:rsidRDefault="4DE372FD" w:rsidP="0072773C">
      <w:pPr>
        <w:spacing w:line="257" w:lineRule="auto"/>
        <w:rPr>
          <w:rFonts w:ascii="Times New Roman" w:eastAsia="Calibri" w:hAnsi="Times New Roman" w:cs="Times New Roman"/>
          <w:color w:val="000000"/>
          <w:sz w:val="20"/>
          <w:szCs w:val="20"/>
        </w:rPr>
      </w:pPr>
      <w:r w:rsidRPr="5EEF2ABA">
        <w:rPr>
          <w:rFonts w:ascii="Times New Roman" w:eastAsia="Calibri" w:hAnsi="Times New Roman" w:cs="Times New Roman"/>
          <w:color w:val="000000" w:themeColor="text1"/>
          <w:sz w:val="20"/>
          <w:szCs w:val="20"/>
        </w:rPr>
        <w:t>With the passage of the American Rescue Plan</w:t>
      </w:r>
      <w:r w:rsidR="00C44D6F">
        <w:rPr>
          <w:rFonts w:ascii="Times New Roman" w:eastAsia="Calibri" w:hAnsi="Times New Roman" w:cs="Times New Roman"/>
          <w:color w:val="000000" w:themeColor="text1"/>
          <w:sz w:val="20"/>
          <w:szCs w:val="20"/>
        </w:rPr>
        <w:t xml:space="preserve"> (ARP)</w:t>
      </w:r>
      <w:r w:rsidRPr="5EEF2ABA">
        <w:rPr>
          <w:rFonts w:ascii="Times New Roman" w:eastAsia="Calibri" w:hAnsi="Times New Roman" w:cs="Times New Roman"/>
          <w:color w:val="000000" w:themeColor="text1"/>
          <w:sz w:val="20"/>
          <w:szCs w:val="20"/>
        </w:rPr>
        <w:t>, m</w:t>
      </w:r>
      <w:r w:rsidR="17C88E1A" w:rsidRPr="5EEF2ABA">
        <w:rPr>
          <w:rFonts w:ascii="Times New Roman" w:eastAsia="Calibri" w:hAnsi="Times New Roman" w:cs="Times New Roman"/>
          <w:color w:val="000000" w:themeColor="text1"/>
          <w:sz w:val="20"/>
          <w:szCs w:val="20"/>
        </w:rPr>
        <w:t xml:space="preserve">ost current enrollees will </w:t>
      </w:r>
      <w:r w:rsidR="417154C0" w:rsidRPr="5EEF2ABA">
        <w:rPr>
          <w:rFonts w:ascii="Times New Roman" w:eastAsia="Calibri" w:hAnsi="Times New Roman" w:cs="Times New Roman"/>
          <w:color w:val="000000" w:themeColor="text1"/>
          <w:sz w:val="20"/>
          <w:szCs w:val="20"/>
        </w:rPr>
        <w:t>have lower premiums</w:t>
      </w:r>
      <w:r w:rsidR="502F3E52" w:rsidRPr="5EEF2ABA">
        <w:rPr>
          <w:rFonts w:ascii="Times New Roman" w:eastAsia="Calibri" w:hAnsi="Times New Roman" w:cs="Times New Roman"/>
          <w:color w:val="000000" w:themeColor="text1"/>
          <w:sz w:val="20"/>
          <w:szCs w:val="20"/>
        </w:rPr>
        <w:t xml:space="preserve"> through 2022</w:t>
      </w:r>
      <w:r w:rsidR="3BD454AE" w:rsidRPr="5EEF2ABA">
        <w:rPr>
          <w:rFonts w:ascii="Times New Roman" w:eastAsia="Calibri" w:hAnsi="Times New Roman" w:cs="Times New Roman"/>
          <w:color w:val="000000" w:themeColor="text1"/>
          <w:sz w:val="20"/>
          <w:szCs w:val="20"/>
        </w:rPr>
        <w:t xml:space="preserve">. The ARP lowered the </w:t>
      </w:r>
      <w:r w:rsidR="38CF3E6E" w:rsidRPr="5EEF2ABA">
        <w:rPr>
          <w:rFonts w:ascii="Times New Roman" w:eastAsia="Calibri" w:hAnsi="Times New Roman" w:cs="Times New Roman"/>
          <w:color w:val="000000" w:themeColor="text1"/>
          <w:sz w:val="20"/>
          <w:szCs w:val="20"/>
        </w:rPr>
        <w:t xml:space="preserve">percentage of </w:t>
      </w:r>
      <w:r w:rsidR="3BD454AE" w:rsidRPr="5EEF2ABA">
        <w:rPr>
          <w:rFonts w:ascii="Times New Roman" w:eastAsia="Calibri" w:hAnsi="Times New Roman" w:cs="Times New Roman"/>
          <w:color w:val="000000" w:themeColor="text1"/>
          <w:sz w:val="20"/>
          <w:szCs w:val="20"/>
        </w:rPr>
        <w:t>expected con</w:t>
      </w:r>
      <w:r w:rsidR="731FA8AF" w:rsidRPr="5EEF2ABA">
        <w:rPr>
          <w:rFonts w:ascii="Times New Roman" w:eastAsia="Calibri" w:hAnsi="Times New Roman" w:cs="Times New Roman"/>
          <w:color w:val="000000" w:themeColor="text1"/>
          <w:sz w:val="20"/>
          <w:szCs w:val="20"/>
        </w:rPr>
        <w:t xml:space="preserve">tributions </w:t>
      </w:r>
      <w:r w:rsidR="445A0AEB" w:rsidRPr="5EEF2ABA">
        <w:rPr>
          <w:rFonts w:ascii="Times New Roman" w:eastAsia="Calibri" w:hAnsi="Times New Roman" w:cs="Times New Roman"/>
          <w:color w:val="000000" w:themeColor="text1"/>
          <w:sz w:val="20"/>
          <w:szCs w:val="20"/>
        </w:rPr>
        <w:t>an e</w:t>
      </w:r>
      <w:r w:rsidR="201630BD" w:rsidRPr="5EEF2ABA">
        <w:rPr>
          <w:rFonts w:ascii="Times New Roman" w:eastAsia="Calibri" w:hAnsi="Times New Roman" w:cs="Times New Roman"/>
          <w:color w:val="000000" w:themeColor="text1"/>
          <w:sz w:val="20"/>
          <w:szCs w:val="20"/>
        </w:rPr>
        <w:t xml:space="preserve">nrollee </w:t>
      </w:r>
      <w:r w:rsidR="00ED5A97" w:rsidRPr="5EEF2ABA">
        <w:rPr>
          <w:rFonts w:ascii="Times New Roman" w:eastAsia="Calibri" w:hAnsi="Times New Roman" w:cs="Times New Roman"/>
          <w:color w:val="000000" w:themeColor="text1"/>
          <w:sz w:val="20"/>
          <w:szCs w:val="20"/>
        </w:rPr>
        <w:t xml:space="preserve">generally </w:t>
      </w:r>
      <w:r w:rsidR="201630BD" w:rsidRPr="5EEF2ABA">
        <w:rPr>
          <w:rFonts w:ascii="Times New Roman" w:eastAsia="Calibri" w:hAnsi="Times New Roman" w:cs="Times New Roman"/>
          <w:color w:val="000000" w:themeColor="text1"/>
          <w:sz w:val="20"/>
          <w:szCs w:val="20"/>
        </w:rPr>
        <w:t>must pay for a benchmark plan</w:t>
      </w:r>
      <w:r w:rsidR="00EA076E">
        <w:rPr>
          <w:rFonts w:ascii="Times New Roman" w:eastAsia="Calibri" w:hAnsi="Times New Roman" w:cs="Times New Roman"/>
          <w:color w:val="000000" w:themeColor="text1"/>
          <w:sz w:val="20"/>
          <w:szCs w:val="20"/>
        </w:rPr>
        <w:t xml:space="preserve"> (Second Lowest Cost Silver Plan)</w:t>
      </w:r>
      <w:r w:rsidR="42A0C056" w:rsidRPr="5EEF2ABA">
        <w:rPr>
          <w:rFonts w:ascii="Times New Roman" w:eastAsia="Calibri" w:hAnsi="Times New Roman" w:cs="Times New Roman"/>
          <w:color w:val="000000" w:themeColor="text1"/>
          <w:sz w:val="20"/>
          <w:szCs w:val="20"/>
        </w:rPr>
        <w:t xml:space="preserve"> across all income ranges.</w:t>
      </w:r>
    </w:p>
    <w:tbl>
      <w:tblPr>
        <w:tblStyle w:val="TableGrid"/>
        <w:tblW w:w="0" w:type="auto"/>
        <w:tblLook w:val="04A0" w:firstRow="1" w:lastRow="0" w:firstColumn="1" w:lastColumn="0" w:noHBand="0" w:noVBand="1"/>
      </w:tblPr>
      <w:tblGrid>
        <w:gridCol w:w="2425"/>
        <w:gridCol w:w="3150"/>
        <w:gridCol w:w="2970"/>
      </w:tblGrid>
      <w:tr w:rsidR="00187BE5" w14:paraId="3DD2A17D" w14:textId="77777777" w:rsidTr="002A36AE">
        <w:tc>
          <w:tcPr>
            <w:tcW w:w="2425" w:type="dxa"/>
            <w:vAlign w:val="bottom"/>
          </w:tcPr>
          <w:p w14:paraId="4D95318C" w14:textId="77777777" w:rsidR="00187BE5" w:rsidRDefault="00C50370"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Household </w:t>
            </w:r>
            <w:r w:rsidR="00187BE5">
              <w:rPr>
                <w:rFonts w:ascii="Times New Roman" w:eastAsia="Calibri" w:hAnsi="Times New Roman" w:cs="Times New Roman"/>
                <w:color w:val="000000" w:themeColor="text1"/>
                <w:sz w:val="20"/>
                <w:szCs w:val="20"/>
              </w:rPr>
              <w:t>Income Range</w:t>
            </w:r>
          </w:p>
          <w:p w14:paraId="08543A6C" w14:textId="5379B473" w:rsidR="00C50370" w:rsidRDefault="00C50370"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of FPL)</w:t>
            </w:r>
          </w:p>
        </w:tc>
        <w:tc>
          <w:tcPr>
            <w:tcW w:w="3150" w:type="dxa"/>
            <w:vAlign w:val="bottom"/>
          </w:tcPr>
          <w:p w14:paraId="22520978" w14:textId="09D1F6F3" w:rsidR="00187BE5" w:rsidRDefault="00C50370"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Range of Expected Contributions for 2021 under Prior Law</w:t>
            </w:r>
          </w:p>
        </w:tc>
        <w:tc>
          <w:tcPr>
            <w:tcW w:w="2970" w:type="dxa"/>
            <w:vAlign w:val="bottom"/>
          </w:tcPr>
          <w:p w14:paraId="4041F7F7" w14:textId="155E754A" w:rsidR="00187BE5" w:rsidRDefault="00C50370"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Range of Expected Contributions for 2021</w:t>
            </w:r>
            <w:r w:rsidR="008627B1">
              <w:rPr>
                <w:rFonts w:ascii="Times New Roman" w:eastAsia="Calibri" w:hAnsi="Times New Roman" w:cs="Times New Roman"/>
                <w:color w:val="000000" w:themeColor="text1"/>
                <w:sz w:val="20"/>
                <w:szCs w:val="20"/>
              </w:rPr>
              <w:t xml:space="preserve"> and 2022 under the American Rescue Plan Act</w:t>
            </w:r>
          </w:p>
        </w:tc>
      </w:tr>
      <w:tr w:rsidR="00187BE5" w14:paraId="74A9B8CD" w14:textId="77777777" w:rsidTr="007F1F4A">
        <w:tc>
          <w:tcPr>
            <w:tcW w:w="2425" w:type="dxa"/>
          </w:tcPr>
          <w:p w14:paraId="5489FB52" w14:textId="4C4081D8" w:rsidR="00187BE5" w:rsidRDefault="001C2FA0"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100%-133%</w:t>
            </w:r>
          </w:p>
        </w:tc>
        <w:tc>
          <w:tcPr>
            <w:tcW w:w="3150" w:type="dxa"/>
          </w:tcPr>
          <w:p w14:paraId="4C7B5A7F" w14:textId="488BC95B" w:rsidR="00187BE5" w:rsidRDefault="001B3B5A"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2.07%</w:t>
            </w:r>
          </w:p>
        </w:tc>
        <w:tc>
          <w:tcPr>
            <w:tcW w:w="2970" w:type="dxa"/>
          </w:tcPr>
          <w:p w14:paraId="334B8E95" w14:textId="607DA551" w:rsidR="00187BE5" w:rsidRDefault="00B930EC"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w:t>
            </w:r>
          </w:p>
        </w:tc>
      </w:tr>
      <w:tr w:rsidR="00187BE5" w14:paraId="7A6F2413" w14:textId="77777777" w:rsidTr="007F1F4A">
        <w:tc>
          <w:tcPr>
            <w:tcW w:w="2425" w:type="dxa"/>
          </w:tcPr>
          <w:p w14:paraId="2E238609" w14:textId="091E955C" w:rsidR="00187BE5" w:rsidRDefault="00B930EC"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133%-150%</w:t>
            </w:r>
          </w:p>
        </w:tc>
        <w:tc>
          <w:tcPr>
            <w:tcW w:w="3150" w:type="dxa"/>
          </w:tcPr>
          <w:p w14:paraId="23D9E0F6" w14:textId="343B4D30" w:rsidR="00187BE5" w:rsidRDefault="00B930EC"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3.10</w:t>
            </w:r>
            <w:r w:rsidR="005E0E71">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-4.14%</w:t>
            </w:r>
          </w:p>
        </w:tc>
        <w:tc>
          <w:tcPr>
            <w:tcW w:w="2970" w:type="dxa"/>
          </w:tcPr>
          <w:p w14:paraId="78980119" w14:textId="1AB078B0" w:rsidR="00187BE5" w:rsidRDefault="00EC4BD9"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w:t>
            </w:r>
          </w:p>
        </w:tc>
      </w:tr>
      <w:tr w:rsidR="00187BE5" w14:paraId="71F5FDC3" w14:textId="77777777" w:rsidTr="007F1F4A">
        <w:tc>
          <w:tcPr>
            <w:tcW w:w="2425" w:type="dxa"/>
          </w:tcPr>
          <w:p w14:paraId="14C7E0D2" w14:textId="6EF438CB" w:rsidR="00187BE5" w:rsidRDefault="00F5254E"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150%-</w:t>
            </w:r>
            <w:r w:rsidR="00415639">
              <w:rPr>
                <w:rFonts w:ascii="Times New Roman" w:eastAsia="Calibri" w:hAnsi="Times New Roman" w:cs="Times New Roman"/>
                <w:color w:val="000000" w:themeColor="text1"/>
                <w:sz w:val="20"/>
                <w:szCs w:val="20"/>
              </w:rPr>
              <w:t>200%</w:t>
            </w:r>
          </w:p>
        </w:tc>
        <w:tc>
          <w:tcPr>
            <w:tcW w:w="3150" w:type="dxa"/>
          </w:tcPr>
          <w:p w14:paraId="53088BC4" w14:textId="58F0F14B" w:rsidR="00187BE5" w:rsidRDefault="00063E6A"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4.14%-</w:t>
            </w:r>
            <w:r w:rsidR="00BC2AE0">
              <w:rPr>
                <w:rFonts w:ascii="Times New Roman" w:eastAsia="Calibri" w:hAnsi="Times New Roman" w:cs="Times New Roman"/>
                <w:color w:val="000000" w:themeColor="text1"/>
                <w:sz w:val="20"/>
                <w:szCs w:val="20"/>
              </w:rPr>
              <w:t>6.52%</w:t>
            </w:r>
          </w:p>
        </w:tc>
        <w:tc>
          <w:tcPr>
            <w:tcW w:w="2970" w:type="dxa"/>
          </w:tcPr>
          <w:p w14:paraId="09E6AFE1" w14:textId="27D5005F" w:rsidR="00BC2AE0" w:rsidRDefault="00BC2AE0"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w:t>
            </w:r>
          </w:p>
        </w:tc>
      </w:tr>
      <w:tr w:rsidR="00187BE5" w14:paraId="060BEE64" w14:textId="77777777" w:rsidTr="007F1F4A">
        <w:tc>
          <w:tcPr>
            <w:tcW w:w="2425" w:type="dxa"/>
          </w:tcPr>
          <w:p w14:paraId="0515166F" w14:textId="0E05AE8B" w:rsidR="00187BE5" w:rsidRDefault="00BC2AE0"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200%-250%</w:t>
            </w:r>
          </w:p>
        </w:tc>
        <w:tc>
          <w:tcPr>
            <w:tcW w:w="3150" w:type="dxa"/>
          </w:tcPr>
          <w:p w14:paraId="150A45B7" w14:textId="436C440D" w:rsidR="00187BE5" w:rsidRDefault="00FE1B8F"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6.53%-8.33%</w:t>
            </w:r>
          </w:p>
        </w:tc>
        <w:tc>
          <w:tcPr>
            <w:tcW w:w="2970" w:type="dxa"/>
          </w:tcPr>
          <w:p w14:paraId="46214975" w14:textId="103C9E9B" w:rsidR="00187BE5" w:rsidRDefault="006F1556"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2.0%-4.0%</w:t>
            </w:r>
          </w:p>
        </w:tc>
      </w:tr>
      <w:tr w:rsidR="00187BE5" w14:paraId="202FAA3B" w14:textId="77777777" w:rsidTr="007F1F4A">
        <w:tc>
          <w:tcPr>
            <w:tcW w:w="2425" w:type="dxa"/>
          </w:tcPr>
          <w:p w14:paraId="12C5207D" w14:textId="11B39702" w:rsidR="00187BE5" w:rsidRDefault="007C015A"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250%-300%</w:t>
            </w:r>
          </w:p>
        </w:tc>
        <w:tc>
          <w:tcPr>
            <w:tcW w:w="3150" w:type="dxa"/>
          </w:tcPr>
          <w:p w14:paraId="2F7C0AB1" w14:textId="5D310FDA" w:rsidR="00187BE5" w:rsidRDefault="006B7837"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8.33%-9.83%</w:t>
            </w:r>
          </w:p>
        </w:tc>
        <w:tc>
          <w:tcPr>
            <w:tcW w:w="2970" w:type="dxa"/>
          </w:tcPr>
          <w:p w14:paraId="44B2F361" w14:textId="3C58E525" w:rsidR="00187BE5" w:rsidRDefault="006B7837"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4.0%</w:t>
            </w:r>
            <w:r w:rsidR="00AA1C8C">
              <w:rPr>
                <w:rFonts w:ascii="Times New Roman" w:eastAsia="Calibri" w:hAnsi="Times New Roman" w:cs="Times New Roman"/>
                <w:color w:val="000000" w:themeColor="text1"/>
                <w:sz w:val="20"/>
                <w:szCs w:val="20"/>
              </w:rPr>
              <w:t>-6.0%</w:t>
            </w:r>
          </w:p>
        </w:tc>
      </w:tr>
      <w:tr w:rsidR="00187BE5" w14:paraId="4E6DE3EA" w14:textId="77777777" w:rsidTr="007F1F4A">
        <w:tc>
          <w:tcPr>
            <w:tcW w:w="2425" w:type="dxa"/>
          </w:tcPr>
          <w:p w14:paraId="5FA252AD" w14:textId="29867A1F" w:rsidR="00187BE5" w:rsidRDefault="00AA1C8C"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300%-400%</w:t>
            </w:r>
          </w:p>
        </w:tc>
        <w:tc>
          <w:tcPr>
            <w:tcW w:w="3150" w:type="dxa"/>
          </w:tcPr>
          <w:p w14:paraId="714AAE5B" w14:textId="08F0EBEB" w:rsidR="00187BE5" w:rsidRDefault="00AA1C8C"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9.83%</w:t>
            </w:r>
          </w:p>
        </w:tc>
        <w:tc>
          <w:tcPr>
            <w:tcW w:w="2970" w:type="dxa"/>
          </w:tcPr>
          <w:p w14:paraId="590FCE65" w14:textId="57CF37F5" w:rsidR="00187BE5" w:rsidRDefault="00AA1C8C"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6</w:t>
            </w:r>
            <w:r w:rsidR="00923896">
              <w:rPr>
                <w:rFonts w:ascii="Times New Roman" w:eastAsia="Calibri" w:hAnsi="Times New Roman" w:cs="Times New Roman"/>
                <w:color w:val="000000" w:themeColor="text1"/>
                <w:sz w:val="20"/>
                <w:szCs w:val="20"/>
              </w:rPr>
              <w:t>%-8.5%</w:t>
            </w:r>
          </w:p>
        </w:tc>
      </w:tr>
      <w:tr w:rsidR="00187BE5" w14:paraId="2E751556" w14:textId="77777777" w:rsidTr="007F1F4A">
        <w:tc>
          <w:tcPr>
            <w:tcW w:w="2425" w:type="dxa"/>
          </w:tcPr>
          <w:p w14:paraId="68CD5F13" w14:textId="287269AD" w:rsidR="00187BE5" w:rsidRDefault="00923896"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400% and higher</w:t>
            </w:r>
          </w:p>
        </w:tc>
        <w:tc>
          <w:tcPr>
            <w:tcW w:w="3150" w:type="dxa"/>
          </w:tcPr>
          <w:p w14:paraId="29C5384A" w14:textId="336FA4BA" w:rsidR="00187BE5" w:rsidRDefault="00923896"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Not eligible</w:t>
            </w:r>
          </w:p>
        </w:tc>
        <w:tc>
          <w:tcPr>
            <w:tcW w:w="2970" w:type="dxa"/>
          </w:tcPr>
          <w:p w14:paraId="0E0D474D" w14:textId="50BBC0CC" w:rsidR="00187BE5" w:rsidRDefault="007F1F4A" w:rsidP="007F1F4A">
            <w:pPr>
              <w:spacing w:line="257"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8.5%</w:t>
            </w:r>
          </w:p>
        </w:tc>
      </w:tr>
    </w:tbl>
    <w:p w14:paraId="20038860" w14:textId="77777777" w:rsidR="00187BE5" w:rsidRDefault="00187BE5" w:rsidP="5EEF2ABA">
      <w:pPr>
        <w:spacing w:line="257" w:lineRule="auto"/>
        <w:rPr>
          <w:rFonts w:ascii="Times New Roman" w:eastAsia="Calibri" w:hAnsi="Times New Roman" w:cs="Times New Roman"/>
          <w:color w:val="000000" w:themeColor="text1"/>
          <w:sz w:val="20"/>
          <w:szCs w:val="20"/>
        </w:rPr>
      </w:pPr>
    </w:p>
    <w:p w14:paraId="2C5FEF87" w14:textId="7AF0D858" w:rsidR="009A66D7" w:rsidRDefault="00DB2A32" w:rsidP="5EEF2ABA">
      <w:pPr>
        <w:spacing w:line="257" w:lineRule="auto"/>
        <w:rPr>
          <w:rFonts w:ascii="Times New Roman" w:eastAsia="Calibri" w:hAnsi="Times New Roman" w:cs="Times New Roman"/>
          <w:color w:val="000000" w:themeColor="text1"/>
          <w:sz w:val="20"/>
          <w:szCs w:val="20"/>
        </w:rPr>
      </w:pPr>
      <w:r w:rsidRPr="006C1C5B">
        <w:rPr>
          <w:rFonts w:ascii="Times New Roman" w:eastAsia="Calibri" w:hAnsi="Times New Roman" w:cs="Times New Roman"/>
          <w:color w:val="000000" w:themeColor="text1"/>
          <w:sz w:val="20"/>
          <w:szCs w:val="20"/>
        </w:rPr>
        <w:t>As noted in the table above,</w:t>
      </w:r>
      <w:r w:rsidR="00DA51F4">
        <w:rPr>
          <w:rFonts w:ascii="Times New Roman" w:eastAsia="Calibri" w:hAnsi="Times New Roman" w:cs="Times New Roman"/>
          <w:color w:val="000000" w:themeColor="text1"/>
          <w:sz w:val="20"/>
          <w:szCs w:val="20"/>
        </w:rPr>
        <w:t xml:space="preserve"> eligible individuals with household income</w:t>
      </w:r>
      <w:r w:rsidR="00C44D6F">
        <w:rPr>
          <w:rFonts w:ascii="Times New Roman" w:eastAsia="Calibri" w:hAnsi="Times New Roman" w:cs="Times New Roman"/>
          <w:color w:val="000000" w:themeColor="text1"/>
          <w:sz w:val="20"/>
          <w:szCs w:val="20"/>
        </w:rPr>
        <w:t>s</w:t>
      </w:r>
      <w:r w:rsidR="00DA51F4">
        <w:rPr>
          <w:rFonts w:ascii="Times New Roman" w:eastAsia="Calibri" w:hAnsi="Times New Roman" w:cs="Times New Roman"/>
          <w:color w:val="000000" w:themeColor="text1"/>
          <w:sz w:val="20"/>
          <w:szCs w:val="20"/>
        </w:rPr>
        <w:t xml:space="preserve"> </w:t>
      </w:r>
      <w:r w:rsidR="00747C6C">
        <w:rPr>
          <w:rFonts w:ascii="Times New Roman" w:eastAsia="Calibri" w:hAnsi="Times New Roman" w:cs="Times New Roman"/>
          <w:color w:val="000000" w:themeColor="text1"/>
          <w:sz w:val="20"/>
          <w:szCs w:val="20"/>
        </w:rPr>
        <w:t xml:space="preserve">between 100% and 150% of the federal poverty level </w:t>
      </w:r>
      <w:r w:rsidR="001C064B">
        <w:rPr>
          <w:rFonts w:ascii="Times New Roman" w:eastAsia="Calibri" w:hAnsi="Times New Roman" w:cs="Times New Roman"/>
          <w:color w:val="000000" w:themeColor="text1"/>
          <w:sz w:val="20"/>
          <w:szCs w:val="20"/>
        </w:rPr>
        <w:t xml:space="preserve">qualify for a premium tax credit </w:t>
      </w:r>
      <w:r w:rsidR="00225EE0">
        <w:rPr>
          <w:rFonts w:ascii="Times New Roman" w:eastAsia="Calibri" w:hAnsi="Times New Roman" w:cs="Times New Roman"/>
          <w:color w:val="000000" w:themeColor="text1"/>
          <w:sz w:val="20"/>
          <w:szCs w:val="20"/>
        </w:rPr>
        <w:t>for the full premium cost of the benchmark plan.</w:t>
      </w:r>
      <w:r w:rsidR="009B351D">
        <w:rPr>
          <w:rFonts w:ascii="Times New Roman" w:eastAsia="Calibri" w:hAnsi="Times New Roman" w:cs="Times New Roman"/>
          <w:color w:val="000000" w:themeColor="text1"/>
          <w:sz w:val="20"/>
          <w:szCs w:val="20"/>
        </w:rPr>
        <w:t xml:space="preserve"> </w:t>
      </w:r>
      <w:r w:rsidR="006A6D98">
        <w:rPr>
          <w:rFonts w:ascii="Times New Roman" w:eastAsia="Calibri" w:hAnsi="Times New Roman" w:cs="Times New Roman"/>
          <w:color w:val="000000" w:themeColor="text1"/>
          <w:sz w:val="20"/>
          <w:szCs w:val="20"/>
        </w:rPr>
        <w:t xml:space="preserve">Because a special enrollment period is ongoing (see questions A1-A3), enrollees may apply the higher premium tax credit amounts to </w:t>
      </w:r>
      <w:r w:rsidR="00C04138">
        <w:rPr>
          <w:rFonts w:ascii="Times New Roman" w:eastAsia="Calibri" w:hAnsi="Times New Roman" w:cs="Times New Roman"/>
          <w:color w:val="000000" w:themeColor="text1"/>
          <w:sz w:val="20"/>
          <w:szCs w:val="20"/>
        </w:rPr>
        <w:t>their current plan or to another exchange plan.</w:t>
      </w:r>
      <w:r w:rsidR="00ED5A97">
        <w:rPr>
          <w:rFonts w:ascii="Times New Roman" w:eastAsia="Calibri" w:hAnsi="Times New Roman" w:cs="Times New Roman"/>
          <w:color w:val="000000" w:themeColor="text1"/>
          <w:sz w:val="20"/>
          <w:szCs w:val="20"/>
        </w:rPr>
        <w:t xml:space="preserve"> </w:t>
      </w:r>
    </w:p>
    <w:p w14:paraId="125C2DA2" w14:textId="62DEC3BE" w:rsidR="00F42F9A" w:rsidRDefault="00854545" w:rsidP="5EEF2ABA">
      <w:pPr>
        <w:spacing w:line="257"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To have the </w:t>
      </w:r>
      <w:r w:rsidR="00C76190">
        <w:rPr>
          <w:rFonts w:ascii="Times New Roman" w:eastAsia="Calibri" w:hAnsi="Times New Roman" w:cs="Times New Roman"/>
          <w:color w:val="000000" w:themeColor="text1"/>
          <w:sz w:val="20"/>
          <w:szCs w:val="20"/>
        </w:rPr>
        <w:t xml:space="preserve">higher </w:t>
      </w:r>
      <w:r w:rsidR="005B113E">
        <w:rPr>
          <w:rFonts w:ascii="Times New Roman" w:eastAsia="Calibri" w:hAnsi="Times New Roman" w:cs="Times New Roman"/>
          <w:color w:val="000000" w:themeColor="text1"/>
          <w:sz w:val="20"/>
          <w:szCs w:val="20"/>
        </w:rPr>
        <w:t xml:space="preserve">premium tax credits applied as advanced payments directly to their health insurers, enrollees </w:t>
      </w:r>
      <w:r w:rsidR="00054751">
        <w:rPr>
          <w:rFonts w:ascii="Times New Roman" w:eastAsia="Calibri" w:hAnsi="Times New Roman" w:cs="Times New Roman"/>
          <w:color w:val="000000" w:themeColor="text1"/>
          <w:sz w:val="20"/>
          <w:szCs w:val="20"/>
        </w:rPr>
        <w:t xml:space="preserve">must </w:t>
      </w:r>
      <w:r w:rsidR="000071A1">
        <w:rPr>
          <w:rFonts w:ascii="Times New Roman" w:eastAsia="Calibri" w:hAnsi="Times New Roman" w:cs="Times New Roman"/>
          <w:color w:val="000000" w:themeColor="text1"/>
          <w:sz w:val="20"/>
          <w:szCs w:val="20"/>
        </w:rPr>
        <w:t>access</w:t>
      </w:r>
      <w:r w:rsidR="005F7016">
        <w:rPr>
          <w:rFonts w:ascii="Times New Roman" w:eastAsia="Calibri" w:hAnsi="Times New Roman" w:cs="Times New Roman"/>
          <w:color w:val="000000" w:themeColor="text1"/>
          <w:sz w:val="20"/>
          <w:szCs w:val="20"/>
        </w:rPr>
        <w:t xml:space="preserve"> and resubmit their applications </w:t>
      </w:r>
      <w:r w:rsidR="0006145A">
        <w:rPr>
          <w:rFonts w:ascii="Times New Roman" w:eastAsia="Calibri" w:hAnsi="Times New Roman" w:cs="Times New Roman"/>
          <w:color w:val="000000" w:themeColor="text1"/>
          <w:sz w:val="20"/>
          <w:szCs w:val="20"/>
        </w:rPr>
        <w:t xml:space="preserve">on Healthcare.gov </w:t>
      </w:r>
      <w:r w:rsidR="003D3793">
        <w:rPr>
          <w:rFonts w:ascii="Times New Roman" w:eastAsia="Calibri" w:hAnsi="Times New Roman" w:cs="Times New Roman"/>
          <w:color w:val="000000" w:themeColor="text1"/>
          <w:sz w:val="20"/>
          <w:szCs w:val="20"/>
        </w:rPr>
        <w:t>and may be required to do so on</w:t>
      </w:r>
      <w:r w:rsidR="00ED5A97">
        <w:rPr>
          <w:rFonts w:ascii="Times New Roman" w:eastAsia="Calibri" w:hAnsi="Times New Roman" w:cs="Times New Roman"/>
          <w:color w:val="000000" w:themeColor="text1"/>
          <w:sz w:val="20"/>
          <w:szCs w:val="20"/>
        </w:rPr>
        <w:t xml:space="preserve"> </w:t>
      </w:r>
      <w:r w:rsidR="0006145A">
        <w:rPr>
          <w:rFonts w:ascii="Times New Roman" w:eastAsia="Calibri" w:hAnsi="Times New Roman" w:cs="Times New Roman"/>
          <w:color w:val="000000" w:themeColor="text1"/>
          <w:sz w:val="20"/>
          <w:szCs w:val="20"/>
        </w:rPr>
        <w:t>their state</w:t>
      </w:r>
      <w:r w:rsidR="00610DBD">
        <w:rPr>
          <w:rFonts w:ascii="Times New Roman" w:eastAsia="Calibri" w:hAnsi="Times New Roman" w:cs="Times New Roman"/>
          <w:color w:val="000000" w:themeColor="text1"/>
          <w:sz w:val="20"/>
          <w:szCs w:val="20"/>
        </w:rPr>
        <w:t>’s exchange.</w:t>
      </w:r>
      <w:r w:rsidR="009B351D">
        <w:rPr>
          <w:rFonts w:ascii="Times New Roman" w:eastAsia="Calibri" w:hAnsi="Times New Roman" w:cs="Times New Roman"/>
          <w:color w:val="000000" w:themeColor="text1"/>
          <w:sz w:val="20"/>
          <w:szCs w:val="20"/>
        </w:rPr>
        <w:t xml:space="preserve"> </w:t>
      </w:r>
      <w:r w:rsidR="00C76190">
        <w:rPr>
          <w:rFonts w:ascii="Times New Roman" w:eastAsia="Calibri" w:hAnsi="Times New Roman" w:cs="Times New Roman"/>
          <w:color w:val="000000" w:themeColor="text1"/>
          <w:sz w:val="20"/>
          <w:szCs w:val="20"/>
        </w:rPr>
        <w:t>Enrollees who do not</w:t>
      </w:r>
      <w:r w:rsidR="007308B6">
        <w:rPr>
          <w:rFonts w:ascii="Times New Roman" w:eastAsia="Calibri" w:hAnsi="Times New Roman" w:cs="Times New Roman"/>
          <w:color w:val="000000" w:themeColor="text1"/>
          <w:sz w:val="20"/>
          <w:szCs w:val="20"/>
        </w:rPr>
        <w:t xml:space="preserve"> resubmit their applications</w:t>
      </w:r>
      <w:r w:rsidR="002B1A0B">
        <w:rPr>
          <w:rFonts w:ascii="Times New Roman" w:eastAsia="Calibri" w:hAnsi="Times New Roman" w:cs="Times New Roman"/>
          <w:color w:val="000000" w:themeColor="text1"/>
          <w:sz w:val="20"/>
          <w:szCs w:val="20"/>
        </w:rPr>
        <w:t xml:space="preserve"> may</w:t>
      </w:r>
      <w:r w:rsidR="00CC0851">
        <w:rPr>
          <w:rFonts w:ascii="Times New Roman" w:eastAsia="Calibri" w:hAnsi="Times New Roman" w:cs="Times New Roman"/>
          <w:color w:val="000000" w:themeColor="text1"/>
          <w:sz w:val="20"/>
          <w:szCs w:val="20"/>
        </w:rPr>
        <w:t xml:space="preserve"> claim the </w:t>
      </w:r>
      <w:r w:rsidR="0039126F">
        <w:rPr>
          <w:rFonts w:ascii="Times New Roman" w:eastAsia="Calibri" w:hAnsi="Times New Roman" w:cs="Times New Roman"/>
          <w:color w:val="000000" w:themeColor="text1"/>
          <w:sz w:val="20"/>
          <w:szCs w:val="20"/>
        </w:rPr>
        <w:t xml:space="preserve">increased </w:t>
      </w:r>
      <w:r w:rsidR="00651507">
        <w:rPr>
          <w:rFonts w:ascii="Times New Roman" w:eastAsia="Calibri" w:hAnsi="Times New Roman" w:cs="Times New Roman"/>
          <w:color w:val="000000" w:themeColor="text1"/>
          <w:sz w:val="20"/>
          <w:szCs w:val="20"/>
        </w:rPr>
        <w:t xml:space="preserve">premium </w:t>
      </w:r>
      <w:r w:rsidR="0039126F">
        <w:rPr>
          <w:rFonts w:ascii="Times New Roman" w:eastAsia="Calibri" w:hAnsi="Times New Roman" w:cs="Times New Roman"/>
          <w:color w:val="000000" w:themeColor="text1"/>
          <w:sz w:val="20"/>
          <w:szCs w:val="20"/>
        </w:rPr>
        <w:t>tax credits when they file their tax returns</w:t>
      </w:r>
      <w:r w:rsidR="00A51F58">
        <w:rPr>
          <w:rFonts w:ascii="Times New Roman" w:eastAsia="Calibri" w:hAnsi="Times New Roman" w:cs="Times New Roman"/>
          <w:color w:val="000000" w:themeColor="text1"/>
          <w:sz w:val="20"/>
          <w:szCs w:val="20"/>
        </w:rPr>
        <w:t>.</w:t>
      </w:r>
    </w:p>
    <w:p w14:paraId="51864B8C" w14:textId="5611A8AD" w:rsidR="00DB2A32" w:rsidRDefault="00D2192C" w:rsidP="5EEF2ABA">
      <w:pPr>
        <w:spacing w:line="257" w:lineRule="auto"/>
      </w:pPr>
      <w:r w:rsidRPr="006C1C5B">
        <w:rPr>
          <w:rFonts w:ascii="Times New Roman" w:eastAsia="Calibri" w:hAnsi="Times New Roman" w:cs="Times New Roman"/>
          <w:b/>
          <w:bCs/>
          <w:color w:val="000000" w:themeColor="text1"/>
          <w:sz w:val="20"/>
          <w:szCs w:val="20"/>
        </w:rPr>
        <w:t>Drafting Note:</w:t>
      </w:r>
      <w:r>
        <w:rPr>
          <w:rFonts w:ascii="Times New Roman" w:eastAsia="Calibri" w:hAnsi="Times New Roman" w:cs="Times New Roman"/>
          <w:color w:val="000000" w:themeColor="text1"/>
          <w:sz w:val="20"/>
          <w:szCs w:val="20"/>
        </w:rPr>
        <w:t xml:space="preserve"> </w:t>
      </w:r>
      <w:r w:rsidR="00381E78">
        <w:rPr>
          <w:rFonts w:ascii="Times New Roman" w:eastAsia="Calibri" w:hAnsi="Times New Roman" w:cs="Times New Roman"/>
          <w:color w:val="000000" w:themeColor="text1"/>
          <w:sz w:val="20"/>
          <w:szCs w:val="20"/>
        </w:rPr>
        <w:t>If your state exchange</w:t>
      </w:r>
      <w:r w:rsidR="004032E8">
        <w:rPr>
          <w:rFonts w:ascii="Times New Roman" w:eastAsia="Calibri" w:hAnsi="Times New Roman" w:cs="Times New Roman"/>
          <w:color w:val="000000" w:themeColor="text1"/>
          <w:sz w:val="20"/>
          <w:szCs w:val="20"/>
        </w:rPr>
        <w:t xml:space="preserve"> applies the increased premium tax credits automatically, revise the wording above.</w:t>
      </w:r>
      <w:r w:rsidR="00ED5A97">
        <w:rPr>
          <w:rFonts w:ascii="Times New Roman" w:eastAsia="Calibri" w:hAnsi="Times New Roman" w:cs="Times New Roman"/>
          <w:color w:val="000000" w:themeColor="text1"/>
          <w:sz w:val="20"/>
          <w:szCs w:val="20"/>
        </w:rPr>
        <w:t xml:space="preserve"> </w:t>
      </w:r>
      <w:r w:rsidR="009B351D">
        <w:rPr>
          <w:rFonts w:ascii="Times New Roman" w:eastAsia="Calibri" w:hAnsi="Times New Roman" w:cs="Times New Roman"/>
          <w:color w:val="000000" w:themeColor="text1"/>
          <w:sz w:val="20"/>
          <w:szCs w:val="20"/>
        </w:rPr>
        <w:t xml:space="preserve"> </w:t>
      </w:r>
    </w:p>
    <w:p w14:paraId="2C261F79" w14:textId="77777777" w:rsidR="006059BE" w:rsidRPr="00FD0403" w:rsidRDefault="00BB7EC7" w:rsidP="0072773C">
      <w:pPr>
        <w:spacing w:line="257" w:lineRule="auto"/>
        <w:rPr>
          <w:rFonts w:ascii="Times New Roman" w:eastAsia="Calibri" w:hAnsi="Times New Roman" w:cs="Times New Roman"/>
          <w:b/>
          <w:bCs/>
          <w:color w:val="000000" w:themeColor="text1"/>
          <w:sz w:val="20"/>
          <w:szCs w:val="20"/>
        </w:rPr>
      </w:pPr>
      <w:r w:rsidRPr="00FD0403">
        <w:rPr>
          <w:rFonts w:ascii="Times New Roman" w:eastAsia="Calibri" w:hAnsi="Times New Roman" w:cs="Times New Roman"/>
          <w:b/>
          <w:bCs/>
          <w:color w:val="000000" w:themeColor="text1"/>
          <w:sz w:val="20"/>
          <w:szCs w:val="20"/>
        </w:rPr>
        <w:t>A5</w:t>
      </w:r>
      <w:r w:rsidR="0072773C" w:rsidRPr="00FD0403">
        <w:rPr>
          <w:rFonts w:ascii="Times New Roman" w:eastAsia="Calibri" w:hAnsi="Times New Roman" w:cs="Times New Roman"/>
          <w:b/>
          <w:bCs/>
          <w:color w:val="000000" w:themeColor="text1"/>
          <w:sz w:val="20"/>
          <w:szCs w:val="20"/>
        </w:rPr>
        <w:t>. How will eligibility for premium tax credits change for those who don’t currently receive them?</w:t>
      </w:r>
      <w:r w:rsidR="0B2D6BDA" w:rsidRPr="00FD0403">
        <w:rPr>
          <w:rFonts w:ascii="Times New Roman" w:eastAsia="Calibri" w:hAnsi="Times New Roman" w:cs="Times New Roman"/>
          <w:b/>
          <w:bCs/>
          <w:color w:val="000000" w:themeColor="text1"/>
          <w:sz w:val="20"/>
          <w:szCs w:val="20"/>
        </w:rPr>
        <w:t xml:space="preserve"> </w:t>
      </w:r>
    </w:p>
    <w:p w14:paraId="0879C388" w14:textId="3FC2DD3C" w:rsidR="00D12297" w:rsidRDefault="0B2D6BDA" w:rsidP="0072773C">
      <w:pPr>
        <w:spacing w:line="257" w:lineRule="auto"/>
        <w:rPr>
          <w:rFonts w:ascii="Times New Roman" w:eastAsia="Calibri" w:hAnsi="Times New Roman" w:cs="Times New Roman"/>
          <w:color w:val="000000" w:themeColor="text1"/>
          <w:sz w:val="20"/>
          <w:szCs w:val="20"/>
        </w:rPr>
      </w:pPr>
      <w:r w:rsidRPr="5EEF2ABA">
        <w:rPr>
          <w:rFonts w:ascii="Times New Roman" w:eastAsia="Calibri" w:hAnsi="Times New Roman" w:cs="Times New Roman"/>
          <w:color w:val="000000" w:themeColor="text1"/>
          <w:sz w:val="20"/>
          <w:szCs w:val="20"/>
        </w:rPr>
        <w:t>More people will now be eligible to receive a</w:t>
      </w:r>
      <w:r w:rsidR="5C8E2ACA" w:rsidRPr="5EEF2ABA">
        <w:rPr>
          <w:rFonts w:ascii="Times New Roman" w:eastAsia="Calibri" w:hAnsi="Times New Roman" w:cs="Times New Roman"/>
          <w:color w:val="000000" w:themeColor="text1"/>
          <w:sz w:val="20"/>
          <w:szCs w:val="20"/>
        </w:rPr>
        <w:t xml:space="preserve"> </w:t>
      </w:r>
      <w:r w:rsidRPr="5EEF2ABA">
        <w:rPr>
          <w:rFonts w:ascii="Times New Roman" w:eastAsia="Calibri" w:hAnsi="Times New Roman" w:cs="Times New Roman"/>
          <w:color w:val="000000" w:themeColor="text1"/>
          <w:sz w:val="20"/>
          <w:szCs w:val="20"/>
        </w:rPr>
        <w:t xml:space="preserve">premium tax credit </w:t>
      </w:r>
      <w:r w:rsidR="00515B0A">
        <w:rPr>
          <w:rFonts w:ascii="Times New Roman" w:eastAsia="Calibri" w:hAnsi="Times New Roman" w:cs="Times New Roman"/>
          <w:color w:val="000000" w:themeColor="text1"/>
          <w:sz w:val="20"/>
          <w:szCs w:val="20"/>
        </w:rPr>
        <w:t xml:space="preserve">for an exchange plan </w:t>
      </w:r>
      <w:r w:rsidR="1C65CFF6" w:rsidRPr="5EEF2ABA">
        <w:rPr>
          <w:rFonts w:ascii="Times New Roman" w:eastAsia="Calibri" w:hAnsi="Times New Roman" w:cs="Times New Roman"/>
          <w:color w:val="000000" w:themeColor="text1"/>
          <w:sz w:val="20"/>
          <w:szCs w:val="20"/>
        </w:rPr>
        <w:t xml:space="preserve">through 2022 </w:t>
      </w:r>
      <w:r w:rsidRPr="5EEF2ABA">
        <w:rPr>
          <w:rFonts w:ascii="Times New Roman" w:eastAsia="Calibri" w:hAnsi="Times New Roman" w:cs="Times New Roman"/>
          <w:color w:val="000000" w:themeColor="text1"/>
          <w:sz w:val="20"/>
          <w:szCs w:val="20"/>
        </w:rPr>
        <w:t>as t</w:t>
      </w:r>
      <w:r w:rsidR="6753AFCD" w:rsidRPr="5EEF2ABA">
        <w:rPr>
          <w:rFonts w:ascii="Times New Roman" w:eastAsia="Calibri" w:hAnsi="Times New Roman" w:cs="Times New Roman"/>
          <w:color w:val="000000" w:themeColor="text1"/>
          <w:sz w:val="20"/>
          <w:szCs w:val="20"/>
        </w:rPr>
        <w:t>he 400% of federal poverty level cap has been removed</w:t>
      </w:r>
      <w:r w:rsidR="226560D6" w:rsidRPr="5EEF2ABA">
        <w:rPr>
          <w:rFonts w:ascii="Times New Roman" w:eastAsia="Calibri" w:hAnsi="Times New Roman" w:cs="Times New Roman"/>
          <w:color w:val="000000" w:themeColor="text1"/>
          <w:sz w:val="20"/>
          <w:szCs w:val="20"/>
        </w:rPr>
        <w:t xml:space="preserve">. Now those </w:t>
      </w:r>
      <w:r w:rsidR="009576F3">
        <w:rPr>
          <w:rFonts w:ascii="Times New Roman" w:eastAsia="Calibri" w:hAnsi="Times New Roman" w:cs="Times New Roman"/>
          <w:color w:val="000000" w:themeColor="text1"/>
          <w:sz w:val="20"/>
          <w:szCs w:val="20"/>
        </w:rPr>
        <w:t xml:space="preserve">otherwise eligible </w:t>
      </w:r>
      <w:r w:rsidR="226560D6" w:rsidRPr="5EEF2ABA">
        <w:rPr>
          <w:rFonts w:ascii="Times New Roman" w:eastAsia="Calibri" w:hAnsi="Times New Roman" w:cs="Times New Roman"/>
          <w:color w:val="000000" w:themeColor="text1"/>
          <w:sz w:val="20"/>
          <w:szCs w:val="20"/>
        </w:rPr>
        <w:t>with income</w:t>
      </w:r>
      <w:r w:rsidR="00C44D6F">
        <w:rPr>
          <w:rFonts w:ascii="Times New Roman" w:eastAsia="Calibri" w:hAnsi="Times New Roman" w:cs="Times New Roman"/>
          <w:color w:val="000000" w:themeColor="text1"/>
          <w:sz w:val="20"/>
          <w:szCs w:val="20"/>
        </w:rPr>
        <w:t>s that are</w:t>
      </w:r>
      <w:r w:rsidR="226560D6" w:rsidRPr="5EEF2ABA">
        <w:rPr>
          <w:rFonts w:ascii="Times New Roman" w:eastAsia="Calibri" w:hAnsi="Times New Roman" w:cs="Times New Roman"/>
          <w:color w:val="000000" w:themeColor="text1"/>
          <w:sz w:val="20"/>
          <w:szCs w:val="20"/>
        </w:rPr>
        <w:t xml:space="preserve"> 400% </w:t>
      </w:r>
      <w:r w:rsidR="00515B0A">
        <w:rPr>
          <w:rFonts w:ascii="Times New Roman" w:eastAsia="Calibri" w:hAnsi="Times New Roman" w:cs="Times New Roman"/>
          <w:color w:val="000000" w:themeColor="text1"/>
          <w:sz w:val="20"/>
          <w:szCs w:val="20"/>
        </w:rPr>
        <w:t xml:space="preserve">of FPL </w:t>
      </w:r>
      <w:r w:rsidR="226560D6" w:rsidRPr="5EEF2ABA">
        <w:rPr>
          <w:rFonts w:ascii="Times New Roman" w:eastAsia="Calibri" w:hAnsi="Times New Roman" w:cs="Times New Roman"/>
          <w:color w:val="000000" w:themeColor="text1"/>
          <w:sz w:val="20"/>
          <w:szCs w:val="20"/>
        </w:rPr>
        <w:t>and above</w:t>
      </w:r>
      <w:r w:rsidR="4F3EBC45" w:rsidRPr="5EEF2ABA">
        <w:rPr>
          <w:rFonts w:ascii="Times New Roman" w:eastAsia="Calibri" w:hAnsi="Times New Roman" w:cs="Times New Roman"/>
          <w:color w:val="000000" w:themeColor="text1"/>
          <w:sz w:val="20"/>
          <w:szCs w:val="20"/>
        </w:rPr>
        <w:t xml:space="preserve"> will </w:t>
      </w:r>
      <w:r w:rsidR="009576F3">
        <w:rPr>
          <w:rFonts w:ascii="Times New Roman" w:eastAsia="Calibri" w:hAnsi="Times New Roman" w:cs="Times New Roman"/>
          <w:color w:val="000000" w:themeColor="text1"/>
          <w:sz w:val="20"/>
          <w:szCs w:val="20"/>
        </w:rPr>
        <w:t xml:space="preserve">qualify for </w:t>
      </w:r>
      <w:r w:rsidR="00D12297">
        <w:rPr>
          <w:rFonts w:ascii="Times New Roman" w:eastAsia="Calibri" w:hAnsi="Times New Roman" w:cs="Times New Roman"/>
          <w:color w:val="000000" w:themeColor="text1"/>
          <w:sz w:val="20"/>
          <w:szCs w:val="20"/>
        </w:rPr>
        <w:t xml:space="preserve">premium </w:t>
      </w:r>
      <w:r w:rsidR="009576F3">
        <w:rPr>
          <w:rFonts w:ascii="Times New Roman" w:eastAsia="Calibri" w:hAnsi="Times New Roman" w:cs="Times New Roman"/>
          <w:color w:val="000000" w:themeColor="text1"/>
          <w:sz w:val="20"/>
          <w:szCs w:val="20"/>
        </w:rPr>
        <w:t xml:space="preserve">tax credits to reduce the cost of the benchmark plan to </w:t>
      </w:r>
      <w:r w:rsidR="4F3EBC45" w:rsidRPr="5EEF2ABA">
        <w:rPr>
          <w:rFonts w:ascii="Times New Roman" w:eastAsia="Calibri" w:hAnsi="Times New Roman" w:cs="Times New Roman"/>
          <w:color w:val="000000" w:themeColor="text1"/>
          <w:sz w:val="20"/>
          <w:szCs w:val="20"/>
        </w:rPr>
        <w:t>8.5% of their income.</w:t>
      </w:r>
    </w:p>
    <w:p w14:paraId="53DB5FC5" w14:textId="6E509CBB" w:rsidR="0072773C" w:rsidRPr="0072773C" w:rsidRDefault="00975473" w:rsidP="0072773C">
      <w:pPr>
        <w:spacing w:line="257" w:lineRule="auto"/>
        <w:rPr>
          <w:rFonts w:ascii="Times New Roman" w:eastAsia="Calibri" w:hAnsi="Times New Roman" w:cs="Times New Roman"/>
          <w:color w:val="000000"/>
          <w:sz w:val="20"/>
          <w:szCs w:val="20"/>
        </w:rPr>
      </w:pPr>
      <w:r>
        <w:rPr>
          <w:rFonts w:ascii="Times New Roman" w:eastAsia="Calibri" w:hAnsi="Times New Roman" w:cs="Times New Roman"/>
          <w:color w:val="000000" w:themeColor="text1"/>
          <w:sz w:val="20"/>
          <w:szCs w:val="20"/>
        </w:rPr>
        <w:t xml:space="preserve">Consumers enrolled in </w:t>
      </w:r>
      <w:r w:rsidR="00DB0E5B">
        <w:rPr>
          <w:rFonts w:ascii="Times New Roman" w:eastAsia="Calibri" w:hAnsi="Times New Roman" w:cs="Times New Roman"/>
          <w:color w:val="000000" w:themeColor="text1"/>
          <w:sz w:val="20"/>
          <w:szCs w:val="20"/>
        </w:rPr>
        <w:t>off</w:t>
      </w:r>
      <w:r w:rsidR="00F92816">
        <w:rPr>
          <w:rFonts w:ascii="Times New Roman" w:eastAsia="Calibri" w:hAnsi="Times New Roman" w:cs="Times New Roman"/>
          <w:color w:val="000000" w:themeColor="text1"/>
          <w:sz w:val="20"/>
          <w:szCs w:val="20"/>
        </w:rPr>
        <w:t>-exchange plans</w:t>
      </w:r>
      <w:r w:rsidR="00C53397">
        <w:rPr>
          <w:rFonts w:ascii="Times New Roman" w:eastAsia="Calibri" w:hAnsi="Times New Roman" w:cs="Times New Roman"/>
          <w:color w:val="000000" w:themeColor="text1"/>
          <w:sz w:val="20"/>
          <w:szCs w:val="20"/>
        </w:rPr>
        <w:t xml:space="preserve"> </w:t>
      </w:r>
      <w:r w:rsidR="00827757">
        <w:rPr>
          <w:rFonts w:ascii="Times New Roman" w:eastAsia="Calibri" w:hAnsi="Times New Roman" w:cs="Times New Roman"/>
          <w:color w:val="000000" w:themeColor="text1"/>
          <w:sz w:val="20"/>
          <w:szCs w:val="20"/>
        </w:rPr>
        <w:t>(</w:t>
      </w:r>
      <w:r w:rsidR="00C53397">
        <w:rPr>
          <w:rFonts w:ascii="Times New Roman" w:eastAsia="Calibri" w:hAnsi="Times New Roman" w:cs="Times New Roman"/>
          <w:color w:val="000000" w:themeColor="text1"/>
          <w:sz w:val="20"/>
          <w:szCs w:val="20"/>
        </w:rPr>
        <w:t>or who are uninsured</w:t>
      </w:r>
      <w:r w:rsidR="00827757">
        <w:rPr>
          <w:rFonts w:ascii="Times New Roman" w:eastAsia="Calibri" w:hAnsi="Times New Roman" w:cs="Times New Roman"/>
          <w:color w:val="000000" w:themeColor="text1"/>
          <w:sz w:val="20"/>
          <w:szCs w:val="20"/>
        </w:rPr>
        <w:t>)</w:t>
      </w:r>
      <w:r w:rsidR="00F92816">
        <w:rPr>
          <w:rFonts w:ascii="Times New Roman" w:eastAsia="Calibri" w:hAnsi="Times New Roman" w:cs="Times New Roman"/>
          <w:color w:val="000000" w:themeColor="text1"/>
          <w:sz w:val="20"/>
          <w:szCs w:val="20"/>
        </w:rPr>
        <w:t xml:space="preserve"> </w:t>
      </w:r>
      <w:r w:rsidR="00C53397">
        <w:rPr>
          <w:rFonts w:ascii="Times New Roman" w:eastAsia="Calibri" w:hAnsi="Times New Roman" w:cs="Times New Roman"/>
          <w:color w:val="000000" w:themeColor="text1"/>
          <w:sz w:val="20"/>
          <w:szCs w:val="20"/>
        </w:rPr>
        <w:t xml:space="preserve">who </w:t>
      </w:r>
      <w:r w:rsidR="00C44D6F">
        <w:rPr>
          <w:rFonts w:ascii="Times New Roman" w:eastAsia="Calibri" w:hAnsi="Times New Roman" w:cs="Times New Roman"/>
          <w:color w:val="000000" w:themeColor="text1"/>
          <w:sz w:val="20"/>
          <w:szCs w:val="20"/>
        </w:rPr>
        <w:t xml:space="preserve">want </w:t>
      </w:r>
      <w:r w:rsidR="00C53397">
        <w:rPr>
          <w:rFonts w:ascii="Times New Roman" w:eastAsia="Calibri" w:hAnsi="Times New Roman" w:cs="Times New Roman"/>
          <w:color w:val="000000" w:themeColor="text1"/>
          <w:sz w:val="20"/>
          <w:szCs w:val="20"/>
        </w:rPr>
        <w:t xml:space="preserve">to access the premium tax credits </w:t>
      </w:r>
      <w:r w:rsidR="00EE3519">
        <w:rPr>
          <w:rFonts w:ascii="Times New Roman" w:eastAsia="Calibri" w:hAnsi="Times New Roman" w:cs="Times New Roman"/>
          <w:color w:val="000000" w:themeColor="text1"/>
          <w:sz w:val="20"/>
          <w:szCs w:val="20"/>
        </w:rPr>
        <w:t xml:space="preserve">will need to switch to an exchange plan </w:t>
      </w:r>
      <w:r w:rsidR="008C03E8">
        <w:rPr>
          <w:rFonts w:ascii="Times New Roman" w:eastAsia="Calibri" w:hAnsi="Times New Roman" w:cs="Times New Roman"/>
          <w:color w:val="000000" w:themeColor="text1"/>
          <w:sz w:val="20"/>
          <w:szCs w:val="20"/>
        </w:rPr>
        <w:t>as they are only available through the exchange.</w:t>
      </w:r>
      <w:r w:rsidR="009B351D">
        <w:rPr>
          <w:rFonts w:ascii="Times New Roman" w:eastAsia="Calibri" w:hAnsi="Times New Roman" w:cs="Times New Roman"/>
          <w:color w:val="000000" w:themeColor="text1"/>
          <w:sz w:val="20"/>
          <w:szCs w:val="20"/>
        </w:rPr>
        <w:t xml:space="preserve"> </w:t>
      </w:r>
      <w:r w:rsidR="008C03E8">
        <w:rPr>
          <w:rFonts w:ascii="Times New Roman" w:eastAsia="Calibri" w:hAnsi="Times New Roman" w:cs="Times New Roman"/>
          <w:color w:val="000000" w:themeColor="text1"/>
          <w:sz w:val="20"/>
          <w:szCs w:val="20"/>
        </w:rPr>
        <w:t xml:space="preserve">Consumers </w:t>
      </w:r>
      <w:r w:rsidR="00D26ECA">
        <w:rPr>
          <w:rFonts w:ascii="Times New Roman" w:eastAsia="Calibri" w:hAnsi="Times New Roman" w:cs="Times New Roman"/>
          <w:color w:val="000000" w:themeColor="text1"/>
          <w:sz w:val="20"/>
          <w:szCs w:val="20"/>
        </w:rPr>
        <w:t xml:space="preserve">enrolled in an exchange plan </w:t>
      </w:r>
      <w:r w:rsidR="003F15A7">
        <w:rPr>
          <w:rFonts w:ascii="Times New Roman" w:eastAsia="Calibri" w:hAnsi="Times New Roman" w:cs="Times New Roman"/>
          <w:color w:val="000000" w:themeColor="text1"/>
          <w:sz w:val="20"/>
          <w:szCs w:val="20"/>
        </w:rPr>
        <w:t xml:space="preserve">who were previously ineligible for a premium tax credit due to </w:t>
      </w:r>
      <w:r w:rsidR="00563D30">
        <w:rPr>
          <w:rFonts w:ascii="Times New Roman" w:eastAsia="Calibri" w:hAnsi="Times New Roman" w:cs="Times New Roman"/>
          <w:color w:val="000000" w:themeColor="text1"/>
          <w:sz w:val="20"/>
          <w:szCs w:val="20"/>
        </w:rPr>
        <w:t xml:space="preserve">the 400% of FPL cap </w:t>
      </w:r>
      <w:r w:rsidR="005A3D7F">
        <w:rPr>
          <w:rFonts w:ascii="Times New Roman" w:eastAsia="Calibri" w:hAnsi="Times New Roman" w:cs="Times New Roman"/>
          <w:color w:val="000000" w:themeColor="text1"/>
          <w:sz w:val="20"/>
          <w:szCs w:val="20"/>
        </w:rPr>
        <w:t xml:space="preserve">can access </w:t>
      </w:r>
      <w:r w:rsidR="00A13A81">
        <w:rPr>
          <w:rFonts w:ascii="Times New Roman" w:eastAsia="Calibri" w:hAnsi="Times New Roman" w:cs="Times New Roman"/>
          <w:color w:val="000000" w:themeColor="text1"/>
          <w:sz w:val="20"/>
          <w:szCs w:val="20"/>
        </w:rPr>
        <w:t xml:space="preserve">and resubmit their applications on Healthcare.gov or </w:t>
      </w:r>
      <w:r w:rsidR="00ED5A97">
        <w:rPr>
          <w:rFonts w:ascii="Times New Roman" w:eastAsia="Calibri" w:hAnsi="Times New Roman" w:cs="Times New Roman"/>
          <w:color w:val="000000" w:themeColor="text1"/>
          <w:sz w:val="20"/>
          <w:szCs w:val="20"/>
        </w:rPr>
        <w:t xml:space="preserve">through </w:t>
      </w:r>
      <w:r w:rsidR="00A13A81">
        <w:rPr>
          <w:rFonts w:ascii="Times New Roman" w:eastAsia="Calibri" w:hAnsi="Times New Roman" w:cs="Times New Roman"/>
          <w:color w:val="000000" w:themeColor="text1"/>
          <w:sz w:val="20"/>
          <w:szCs w:val="20"/>
        </w:rPr>
        <w:t xml:space="preserve">their state’s exchange to </w:t>
      </w:r>
      <w:r w:rsidR="00E80726">
        <w:rPr>
          <w:rFonts w:ascii="Times New Roman" w:eastAsia="Calibri" w:hAnsi="Times New Roman" w:cs="Times New Roman"/>
          <w:color w:val="000000" w:themeColor="text1"/>
          <w:sz w:val="20"/>
          <w:szCs w:val="20"/>
        </w:rPr>
        <w:t xml:space="preserve">apply </w:t>
      </w:r>
      <w:r w:rsidR="002055AE">
        <w:rPr>
          <w:rFonts w:ascii="Times New Roman" w:eastAsia="Calibri" w:hAnsi="Times New Roman" w:cs="Times New Roman"/>
          <w:color w:val="000000" w:themeColor="text1"/>
          <w:sz w:val="20"/>
          <w:szCs w:val="20"/>
        </w:rPr>
        <w:t>advanced premium tax credits to their plan.</w:t>
      </w:r>
      <w:r w:rsidR="00ED5A97">
        <w:rPr>
          <w:rFonts w:ascii="Times New Roman" w:eastAsia="Calibri" w:hAnsi="Times New Roman" w:cs="Times New Roman"/>
          <w:color w:val="000000" w:themeColor="text1"/>
          <w:sz w:val="20"/>
          <w:szCs w:val="20"/>
        </w:rPr>
        <w:t xml:space="preserve"> </w:t>
      </w:r>
    </w:p>
    <w:p w14:paraId="34AD567E" w14:textId="77777777" w:rsidR="00EF5CC9" w:rsidRDefault="00EF5CC9" w:rsidP="0072773C">
      <w:pPr>
        <w:spacing w:line="257" w:lineRule="auto"/>
        <w:rPr>
          <w:rFonts w:ascii="Times New Roman" w:eastAsia="Calibri" w:hAnsi="Times New Roman" w:cs="Times New Roman"/>
          <w:b/>
          <w:bCs/>
          <w:color w:val="000000" w:themeColor="text1"/>
          <w:sz w:val="20"/>
          <w:szCs w:val="20"/>
        </w:rPr>
      </w:pPr>
    </w:p>
    <w:p w14:paraId="77D6B360" w14:textId="3D63B1EB" w:rsidR="001D69FF" w:rsidRPr="00FD0403" w:rsidRDefault="00BB7EC7" w:rsidP="0072773C">
      <w:pPr>
        <w:spacing w:line="257" w:lineRule="auto"/>
        <w:rPr>
          <w:rFonts w:ascii="Times New Roman" w:eastAsia="Calibri" w:hAnsi="Times New Roman" w:cs="Times New Roman"/>
          <w:b/>
          <w:bCs/>
          <w:color w:val="000000" w:themeColor="text1"/>
          <w:sz w:val="20"/>
          <w:szCs w:val="20"/>
        </w:rPr>
      </w:pPr>
      <w:r w:rsidRPr="00FD0403">
        <w:rPr>
          <w:rFonts w:ascii="Times New Roman" w:eastAsia="Calibri" w:hAnsi="Times New Roman" w:cs="Times New Roman"/>
          <w:b/>
          <w:bCs/>
          <w:color w:val="000000" w:themeColor="text1"/>
          <w:sz w:val="20"/>
          <w:szCs w:val="20"/>
        </w:rPr>
        <w:lastRenderedPageBreak/>
        <w:t>A6</w:t>
      </w:r>
      <w:r w:rsidR="0072773C" w:rsidRPr="00FD0403">
        <w:rPr>
          <w:rFonts w:ascii="Times New Roman" w:eastAsia="Calibri" w:hAnsi="Times New Roman" w:cs="Times New Roman"/>
          <w:b/>
          <w:bCs/>
          <w:color w:val="000000" w:themeColor="text1"/>
          <w:sz w:val="20"/>
          <w:szCs w:val="20"/>
        </w:rPr>
        <w:t xml:space="preserve">. What health coverage help is available </w:t>
      </w:r>
      <w:r w:rsidR="00C44D6F">
        <w:rPr>
          <w:rFonts w:ascii="Times New Roman" w:eastAsia="Calibri" w:hAnsi="Times New Roman" w:cs="Times New Roman"/>
          <w:b/>
          <w:bCs/>
          <w:color w:val="000000" w:themeColor="text1"/>
          <w:sz w:val="20"/>
          <w:szCs w:val="20"/>
        </w:rPr>
        <w:t>to</w:t>
      </w:r>
      <w:r w:rsidR="00C44D6F" w:rsidRPr="00FD0403">
        <w:rPr>
          <w:rFonts w:ascii="Times New Roman" w:eastAsia="Calibri" w:hAnsi="Times New Roman" w:cs="Times New Roman"/>
          <w:b/>
          <w:bCs/>
          <w:color w:val="000000" w:themeColor="text1"/>
          <w:sz w:val="20"/>
          <w:szCs w:val="20"/>
        </w:rPr>
        <w:t xml:space="preserve"> </w:t>
      </w:r>
      <w:r w:rsidR="0072773C" w:rsidRPr="00FD0403">
        <w:rPr>
          <w:rFonts w:ascii="Times New Roman" w:eastAsia="Calibri" w:hAnsi="Times New Roman" w:cs="Times New Roman"/>
          <w:b/>
          <w:bCs/>
          <w:color w:val="000000" w:themeColor="text1"/>
          <w:sz w:val="20"/>
          <w:szCs w:val="20"/>
        </w:rPr>
        <w:t>those eligible for unemployment benefits?</w:t>
      </w:r>
      <w:r w:rsidR="579A83A0" w:rsidRPr="00FD0403">
        <w:rPr>
          <w:rFonts w:ascii="Times New Roman" w:eastAsia="Calibri" w:hAnsi="Times New Roman" w:cs="Times New Roman"/>
          <w:b/>
          <w:bCs/>
          <w:color w:val="000000" w:themeColor="text1"/>
          <w:sz w:val="20"/>
          <w:szCs w:val="20"/>
        </w:rPr>
        <w:t xml:space="preserve"> </w:t>
      </w:r>
    </w:p>
    <w:p w14:paraId="2ACB2C2F" w14:textId="13424594" w:rsidR="000305F6" w:rsidRDefault="085DD181" w:rsidP="0072773C">
      <w:pPr>
        <w:spacing w:line="257" w:lineRule="auto"/>
        <w:rPr>
          <w:rFonts w:ascii="Times New Roman" w:eastAsia="Calibri" w:hAnsi="Times New Roman" w:cs="Times New Roman"/>
          <w:color w:val="000000"/>
          <w:sz w:val="20"/>
          <w:szCs w:val="20"/>
        </w:rPr>
      </w:pPr>
      <w:r w:rsidRPr="5E63B6DD">
        <w:rPr>
          <w:rFonts w:ascii="Times New Roman" w:eastAsia="Calibri" w:hAnsi="Times New Roman" w:cs="Times New Roman"/>
          <w:color w:val="000000" w:themeColor="text1"/>
          <w:sz w:val="20"/>
          <w:szCs w:val="20"/>
        </w:rPr>
        <w:t>Individuals</w:t>
      </w:r>
      <w:r w:rsidR="4AD1948C" w:rsidRPr="5E63B6DD">
        <w:rPr>
          <w:rFonts w:ascii="Times New Roman" w:eastAsia="Calibri" w:hAnsi="Times New Roman" w:cs="Times New Roman"/>
          <w:color w:val="000000" w:themeColor="text1"/>
          <w:sz w:val="20"/>
          <w:szCs w:val="20"/>
        </w:rPr>
        <w:t xml:space="preserve"> who </w:t>
      </w:r>
      <w:r w:rsidR="31834F75" w:rsidRPr="5E63B6DD">
        <w:rPr>
          <w:rFonts w:ascii="Times New Roman" w:eastAsia="Calibri" w:hAnsi="Times New Roman" w:cs="Times New Roman"/>
          <w:color w:val="000000" w:themeColor="text1"/>
          <w:sz w:val="20"/>
          <w:szCs w:val="20"/>
        </w:rPr>
        <w:t xml:space="preserve">are approved to </w:t>
      </w:r>
      <w:r w:rsidR="4AD1948C" w:rsidRPr="5E63B6DD">
        <w:rPr>
          <w:rFonts w:ascii="Times New Roman" w:eastAsia="Calibri" w:hAnsi="Times New Roman" w:cs="Times New Roman"/>
          <w:color w:val="000000" w:themeColor="text1"/>
          <w:sz w:val="20"/>
          <w:szCs w:val="20"/>
        </w:rPr>
        <w:t>receive</w:t>
      </w:r>
      <w:r w:rsidR="101153B4" w:rsidRPr="5E63B6DD">
        <w:rPr>
          <w:rFonts w:ascii="Times New Roman" w:eastAsia="Calibri" w:hAnsi="Times New Roman" w:cs="Times New Roman"/>
          <w:color w:val="000000" w:themeColor="text1"/>
          <w:sz w:val="20"/>
          <w:szCs w:val="20"/>
        </w:rPr>
        <w:t xml:space="preserve"> or </w:t>
      </w:r>
      <w:r w:rsidR="00ED5A97">
        <w:rPr>
          <w:rFonts w:ascii="Times New Roman" w:eastAsia="Calibri" w:hAnsi="Times New Roman" w:cs="Times New Roman"/>
          <w:color w:val="000000" w:themeColor="text1"/>
          <w:sz w:val="20"/>
          <w:szCs w:val="20"/>
        </w:rPr>
        <w:t>have received</w:t>
      </w:r>
      <w:r w:rsidR="4AD1948C" w:rsidRPr="5E63B6DD">
        <w:rPr>
          <w:rFonts w:ascii="Times New Roman" w:eastAsia="Calibri" w:hAnsi="Times New Roman" w:cs="Times New Roman"/>
          <w:color w:val="000000" w:themeColor="text1"/>
          <w:sz w:val="20"/>
          <w:szCs w:val="20"/>
        </w:rPr>
        <w:t xml:space="preserve"> </w:t>
      </w:r>
      <w:r w:rsidR="120F139D" w:rsidRPr="5E63B6DD">
        <w:rPr>
          <w:rFonts w:ascii="Times New Roman" w:eastAsia="Calibri" w:hAnsi="Times New Roman" w:cs="Times New Roman"/>
          <w:color w:val="000000" w:themeColor="text1"/>
          <w:sz w:val="20"/>
          <w:szCs w:val="20"/>
        </w:rPr>
        <w:t>un</w:t>
      </w:r>
      <w:r w:rsidR="4AD1948C" w:rsidRPr="5E63B6DD">
        <w:rPr>
          <w:rFonts w:ascii="Times New Roman" w:eastAsia="Calibri" w:hAnsi="Times New Roman" w:cs="Times New Roman"/>
          <w:color w:val="000000" w:themeColor="text1"/>
          <w:sz w:val="20"/>
          <w:szCs w:val="20"/>
        </w:rPr>
        <w:t xml:space="preserve">employment benefits </w:t>
      </w:r>
      <w:r w:rsidR="00477603" w:rsidRPr="5E63B6DD">
        <w:rPr>
          <w:rFonts w:ascii="Times New Roman" w:eastAsia="Calibri" w:hAnsi="Times New Roman" w:cs="Times New Roman"/>
          <w:color w:val="000000" w:themeColor="text1"/>
          <w:sz w:val="20"/>
          <w:szCs w:val="20"/>
        </w:rPr>
        <w:t xml:space="preserve">for at least one week </w:t>
      </w:r>
      <w:r w:rsidR="4AD1948C" w:rsidRPr="5E63B6DD">
        <w:rPr>
          <w:rFonts w:ascii="Times New Roman" w:eastAsia="Calibri" w:hAnsi="Times New Roman" w:cs="Times New Roman"/>
          <w:color w:val="000000" w:themeColor="text1"/>
          <w:sz w:val="20"/>
          <w:szCs w:val="20"/>
        </w:rPr>
        <w:t xml:space="preserve">in 2021 </w:t>
      </w:r>
      <w:r w:rsidR="003649B0" w:rsidRPr="5E63B6DD">
        <w:rPr>
          <w:rFonts w:ascii="Times New Roman" w:eastAsia="Calibri" w:hAnsi="Times New Roman" w:cs="Times New Roman"/>
          <w:color w:val="000000" w:themeColor="text1"/>
          <w:sz w:val="20"/>
          <w:szCs w:val="20"/>
        </w:rPr>
        <w:t>are</w:t>
      </w:r>
      <w:r w:rsidR="4AD1948C" w:rsidRPr="5E63B6DD">
        <w:rPr>
          <w:rFonts w:ascii="Times New Roman" w:eastAsia="Calibri" w:hAnsi="Times New Roman" w:cs="Times New Roman"/>
          <w:color w:val="000000" w:themeColor="text1"/>
          <w:sz w:val="20"/>
          <w:szCs w:val="20"/>
        </w:rPr>
        <w:t xml:space="preserve"> eligible for </w:t>
      </w:r>
      <w:r w:rsidR="00900668" w:rsidRPr="5E63B6DD">
        <w:rPr>
          <w:rFonts w:ascii="Times New Roman" w:eastAsia="Calibri" w:hAnsi="Times New Roman" w:cs="Times New Roman"/>
          <w:color w:val="000000" w:themeColor="text1"/>
          <w:sz w:val="20"/>
          <w:szCs w:val="20"/>
        </w:rPr>
        <w:t>premium</w:t>
      </w:r>
      <w:r w:rsidR="4AD1948C" w:rsidRPr="5E63B6DD">
        <w:rPr>
          <w:rFonts w:ascii="Times New Roman" w:eastAsia="Calibri" w:hAnsi="Times New Roman" w:cs="Times New Roman"/>
          <w:color w:val="000000" w:themeColor="text1"/>
          <w:sz w:val="20"/>
          <w:szCs w:val="20"/>
        </w:rPr>
        <w:t xml:space="preserve"> </w:t>
      </w:r>
      <w:r w:rsidR="77058BCA" w:rsidRPr="5E63B6DD">
        <w:rPr>
          <w:rFonts w:ascii="Times New Roman" w:eastAsia="Calibri" w:hAnsi="Times New Roman" w:cs="Times New Roman"/>
          <w:color w:val="000000" w:themeColor="text1"/>
          <w:sz w:val="20"/>
          <w:szCs w:val="20"/>
        </w:rPr>
        <w:t xml:space="preserve">tax credits </w:t>
      </w:r>
      <w:r w:rsidR="00DB0DCA" w:rsidRPr="5E63B6DD">
        <w:rPr>
          <w:rFonts w:ascii="Times New Roman" w:eastAsia="Calibri" w:hAnsi="Times New Roman" w:cs="Times New Roman"/>
          <w:color w:val="000000" w:themeColor="text1"/>
          <w:sz w:val="20"/>
          <w:szCs w:val="20"/>
        </w:rPr>
        <w:t xml:space="preserve">if they enroll in a </w:t>
      </w:r>
      <w:r w:rsidR="005437CB" w:rsidRPr="5E63B6DD">
        <w:rPr>
          <w:rFonts w:ascii="Times New Roman" w:eastAsia="Calibri" w:hAnsi="Times New Roman" w:cs="Times New Roman"/>
          <w:color w:val="000000" w:themeColor="text1"/>
          <w:sz w:val="20"/>
          <w:szCs w:val="20"/>
        </w:rPr>
        <w:t xml:space="preserve">plan </w:t>
      </w:r>
      <w:r w:rsidR="77058BCA" w:rsidRPr="5E63B6DD">
        <w:rPr>
          <w:rFonts w:ascii="Times New Roman" w:eastAsia="Calibri" w:hAnsi="Times New Roman" w:cs="Times New Roman"/>
          <w:color w:val="000000" w:themeColor="text1"/>
          <w:sz w:val="20"/>
          <w:szCs w:val="20"/>
        </w:rPr>
        <w:t>through the</w:t>
      </w:r>
      <w:r w:rsidR="005437CB" w:rsidRPr="5E63B6DD">
        <w:rPr>
          <w:rFonts w:ascii="Times New Roman" w:eastAsia="Calibri" w:hAnsi="Times New Roman" w:cs="Times New Roman"/>
          <w:color w:val="000000" w:themeColor="text1"/>
          <w:sz w:val="20"/>
          <w:szCs w:val="20"/>
        </w:rPr>
        <w:t xml:space="preserve"> exchange</w:t>
      </w:r>
      <w:r w:rsidR="77058BCA" w:rsidRPr="5E63B6DD">
        <w:rPr>
          <w:rFonts w:ascii="Times New Roman" w:eastAsia="Calibri" w:hAnsi="Times New Roman" w:cs="Times New Roman"/>
          <w:color w:val="000000" w:themeColor="text1"/>
          <w:sz w:val="20"/>
          <w:szCs w:val="20"/>
        </w:rPr>
        <w:t>.</w:t>
      </w:r>
      <w:r w:rsidR="009B351D">
        <w:rPr>
          <w:rFonts w:ascii="Times New Roman" w:eastAsia="Calibri" w:hAnsi="Times New Roman" w:cs="Times New Roman"/>
          <w:color w:val="000000" w:themeColor="text1"/>
          <w:sz w:val="20"/>
          <w:szCs w:val="20"/>
        </w:rPr>
        <w:t xml:space="preserve"> </w:t>
      </w:r>
      <w:r w:rsidR="288B921C" w:rsidRPr="5E63B6DD">
        <w:rPr>
          <w:rFonts w:ascii="Times New Roman" w:eastAsia="Calibri" w:hAnsi="Times New Roman" w:cs="Times New Roman"/>
          <w:color w:val="000000" w:themeColor="text1"/>
          <w:sz w:val="20"/>
          <w:szCs w:val="20"/>
        </w:rPr>
        <w:t xml:space="preserve">For those receiving unemployment benefits in 2021, income </w:t>
      </w:r>
      <w:r w:rsidR="00C44D6F">
        <w:rPr>
          <w:rFonts w:ascii="Times New Roman" w:eastAsia="Calibri" w:hAnsi="Times New Roman" w:cs="Times New Roman"/>
          <w:color w:val="000000" w:themeColor="text1"/>
          <w:sz w:val="20"/>
          <w:szCs w:val="20"/>
        </w:rPr>
        <w:t>more than</w:t>
      </w:r>
      <w:r w:rsidR="00C44D6F" w:rsidRPr="5E63B6DD">
        <w:rPr>
          <w:rFonts w:ascii="Times New Roman" w:eastAsia="Calibri" w:hAnsi="Times New Roman" w:cs="Times New Roman"/>
          <w:color w:val="000000" w:themeColor="text1"/>
          <w:sz w:val="20"/>
          <w:szCs w:val="20"/>
        </w:rPr>
        <w:t xml:space="preserve"> </w:t>
      </w:r>
      <w:r w:rsidR="288B921C" w:rsidRPr="5E63B6DD">
        <w:rPr>
          <w:rFonts w:ascii="Times New Roman" w:eastAsia="Calibri" w:hAnsi="Times New Roman" w:cs="Times New Roman"/>
          <w:color w:val="000000" w:themeColor="text1"/>
          <w:sz w:val="20"/>
          <w:szCs w:val="20"/>
        </w:rPr>
        <w:t xml:space="preserve">133% of </w:t>
      </w:r>
      <w:r w:rsidR="00B2486F" w:rsidRPr="5E63B6DD">
        <w:rPr>
          <w:rFonts w:ascii="Times New Roman" w:eastAsia="Calibri" w:hAnsi="Times New Roman" w:cs="Times New Roman"/>
          <w:color w:val="000000" w:themeColor="text1"/>
          <w:sz w:val="20"/>
          <w:szCs w:val="20"/>
        </w:rPr>
        <w:t xml:space="preserve">the </w:t>
      </w:r>
      <w:r w:rsidR="288B921C" w:rsidRPr="5E63B6DD">
        <w:rPr>
          <w:rFonts w:ascii="Times New Roman" w:eastAsia="Calibri" w:hAnsi="Times New Roman" w:cs="Times New Roman"/>
          <w:color w:val="000000" w:themeColor="text1"/>
          <w:sz w:val="20"/>
          <w:szCs w:val="20"/>
        </w:rPr>
        <w:t>federal poverty level will not be considered</w:t>
      </w:r>
      <w:r w:rsidR="00ED5A97">
        <w:rPr>
          <w:rFonts w:ascii="Times New Roman" w:eastAsia="Calibri" w:hAnsi="Times New Roman" w:cs="Times New Roman"/>
          <w:color w:val="000000" w:themeColor="text1"/>
          <w:sz w:val="20"/>
          <w:szCs w:val="20"/>
        </w:rPr>
        <w:t xml:space="preserve"> in the calculation of premium tax credits</w:t>
      </w:r>
      <w:r w:rsidR="288B921C" w:rsidRPr="5E63B6DD">
        <w:rPr>
          <w:rFonts w:ascii="Times New Roman" w:eastAsia="Calibri" w:hAnsi="Times New Roman" w:cs="Times New Roman"/>
          <w:color w:val="000000" w:themeColor="text1"/>
          <w:sz w:val="20"/>
          <w:szCs w:val="20"/>
        </w:rPr>
        <w:t xml:space="preserve">. </w:t>
      </w:r>
      <w:r w:rsidR="55821A29" w:rsidRPr="5E63B6DD">
        <w:rPr>
          <w:rFonts w:ascii="Times New Roman" w:eastAsia="Calibri" w:hAnsi="Times New Roman" w:cs="Times New Roman"/>
          <w:color w:val="000000" w:themeColor="text1"/>
          <w:sz w:val="20"/>
          <w:szCs w:val="20"/>
        </w:rPr>
        <w:t xml:space="preserve">These enrollees will receive the full premium tax credit and will not need to make </w:t>
      </w:r>
      <w:r w:rsidR="00462088" w:rsidRPr="5E63B6DD">
        <w:rPr>
          <w:rFonts w:ascii="Times New Roman" w:eastAsia="Calibri" w:hAnsi="Times New Roman" w:cs="Times New Roman"/>
          <w:color w:val="000000" w:themeColor="text1"/>
          <w:sz w:val="20"/>
          <w:szCs w:val="20"/>
        </w:rPr>
        <w:t xml:space="preserve">premium </w:t>
      </w:r>
      <w:r w:rsidR="55821A29" w:rsidRPr="5E63B6DD">
        <w:rPr>
          <w:rFonts w:ascii="Times New Roman" w:eastAsia="Calibri" w:hAnsi="Times New Roman" w:cs="Times New Roman"/>
          <w:color w:val="000000" w:themeColor="text1"/>
          <w:sz w:val="20"/>
          <w:szCs w:val="20"/>
        </w:rPr>
        <w:t xml:space="preserve">contributions for </w:t>
      </w:r>
      <w:r w:rsidR="5F681D73" w:rsidRPr="5E63B6DD">
        <w:rPr>
          <w:rFonts w:ascii="Times New Roman" w:eastAsia="Calibri" w:hAnsi="Times New Roman" w:cs="Times New Roman"/>
          <w:color w:val="000000" w:themeColor="text1"/>
          <w:sz w:val="20"/>
          <w:szCs w:val="20"/>
        </w:rPr>
        <w:t xml:space="preserve">a benchmark plan. For those in a </w:t>
      </w:r>
      <w:r w:rsidR="35C29C20" w:rsidRPr="5E63B6DD">
        <w:rPr>
          <w:rFonts w:ascii="Times New Roman" w:eastAsia="Calibri" w:hAnsi="Times New Roman" w:cs="Times New Roman"/>
          <w:color w:val="000000" w:themeColor="text1"/>
          <w:sz w:val="20"/>
          <w:szCs w:val="20"/>
        </w:rPr>
        <w:t xml:space="preserve">non-Medicaid expansion </w:t>
      </w:r>
      <w:r w:rsidR="5F681D73" w:rsidRPr="5E63B6DD">
        <w:rPr>
          <w:rFonts w:ascii="Times New Roman" w:eastAsia="Calibri" w:hAnsi="Times New Roman" w:cs="Times New Roman"/>
          <w:color w:val="000000" w:themeColor="text1"/>
          <w:sz w:val="20"/>
          <w:szCs w:val="20"/>
        </w:rPr>
        <w:t>state</w:t>
      </w:r>
      <w:r w:rsidR="2A4ECCED" w:rsidRPr="5E63B6DD">
        <w:rPr>
          <w:rFonts w:ascii="Times New Roman" w:eastAsia="Calibri" w:hAnsi="Times New Roman" w:cs="Times New Roman"/>
          <w:color w:val="000000" w:themeColor="text1"/>
          <w:sz w:val="20"/>
          <w:szCs w:val="20"/>
        </w:rPr>
        <w:t xml:space="preserve">, an enrollee </w:t>
      </w:r>
      <w:r w:rsidR="5F681D73" w:rsidRPr="5E63B6DD">
        <w:rPr>
          <w:rFonts w:ascii="Times New Roman" w:eastAsia="Calibri" w:hAnsi="Times New Roman" w:cs="Times New Roman"/>
          <w:color w:val="000000" w:themeColor="text1"/>
          <w:sz w:val="20"/>
          <w:szCs w:val="20"/>
        </w:rPr>
        <w:t>receiv</w:t>
      </w:r>
      <w:r w:rsidR="21AF02B0" w:rsidRPr="5E63B6DD">
        <w:rPr>
          <w:rFonts w:ascii="Times New Roman" w:eastAsia="Calibri" w:hAnsi="Times New Roman" w:cs="Times New Roman"/>
          <w:color w:val="000000" w:themeColor="text1"/>
          <w:sz w:val="20"/>
          <w:szCs w:val="20"/>
        </w:rPr>
        <w:t xml:space="preserve">ing </w:t>
      </w:r>
      <w:r w:rsidR="5F681D73" w:rsidRPr="5E63B6DD">
        <w:rPr>
          <w:rFonts w:ascii="Times New Roman" w:eastAsia="Calibri" w:hAnsi="Times New Roman" w:cs="Times New Roman"/>
          <w:color w:val="000000" w:themeColor="text1"/>
          <w:sz w:val="20"/>
          <w:szCs w:val="20"/>
        </w:rPr>
        <w:t>unemploy</w:t>
      </w:r>
      <w:r w:rsidR="0DCEA211" w:rsidRPr="5E63B6DD">
        <w:rPr>
          <w:rFonts w:ascii="Times New Roman" w:eastAsia="Calibri" w:hAnsi="Times New Roman" w:cs="Times New Roman"/>
          <w:color w:val="000000" w:themeColor="text1"/>
          <w:sz w:val="20"/>
          <w:szCs w:val="20"/>
        </w:rPr>
        <w:t xml:space="preserve">ment benefits whose income is below 100% of federal poverty level </w:t>
      </w:r>
      <w:r w:rsidR="77F2E261" w:rsidRPr="5E63B6DD">
        <w:rPr>
          <w:rFonts w:ascii="Times New Roman" w:eastAsia="Calibri" w:hAnsi="Times New Roman" w:cs="Times New Roman"/>
          <w:color w:val="000000" w:themeColor="text1"/>
          <w:sz w:val="20"/>
          <w:szCs w:val="20"/>
        </w:rPr>
        <w:t>is also eligible for premium tax credits.</w:t>
      </w:r>
      <w:r w:rsidR="009B351D">
        <w:rPr>
          <w:rFonts w:ascii="Times New Roman" w:eastAsia="Calibri" w:hAnsi="Times New Roman" w:cs="Times New Roman"/>
          <w:color w:val="000000" w:themeColor="text1"/>
          <w:sz w:val="20"/>
          <w:szCs w:val="20"/>
        </w:rPr>
        <w:t xml:space="preserve"> </w:t>
      </w:r>
      <w:r w:rsidR="003D3793">
        <w:rPr>
          <w:rFonts w:ascii="Times New Roman" w:eastAsia="Calibri" w:hAnsi="Times New Roman" w:cs="Times New Roman"/>
          <w:color w:val="000000" w:themeColor="text1"/>
          <w:sz w:val="20"/>
          <w:szCs w:val="20"/>
        </w:rPr>
        <w:t xml:space="preserve">Enrollees eligible for unemployment benefits are also </w:t>
      </w:r>
      <w:r w:rsidR="004112D7" w:rsidRPr="5E63B6DD">
        <w:rPr>
          <w:rFonts w:ascii="Times New Roman" w:eastAsia="Calibri" w:hAnsi="Times New Roman" w:cs="Times New Roman"/>
          <w:color w:val="000000" w:themeColor="text1"/>
          <w:sz w:val="20"/>
          <w:szCs w:val="20"/>
        </w:rPr>
        <w:t xml:space="preserve">eligible </w:t>
      </w:r>
      <w:r w:rsidR="003D3793">
        <w:rPr>
          <w:rFonts w:ascii="Times New Roman" w:eastAsia="Calibri" w:hAnsi="Times New Roman" w:cs="Times New Roman"/>
          <w:color w:val="000000" w:themeColor="text1"/>
          <w:sz w:val="20"/>
          <w:szCs w:val="20"/>
        </w:rPr>
        <w:t>to choose a Silver plan with lower cost-sharing.</w:t>
      </w:r>
      <w:r w:rsidR="77F2E261" w:rsidRPr="5E63B6DD">
        <w:rPr>
          <w:rFonts w:ascii="Times New Roman" w:eastAsia="Calibri" w:hAnsi="Times New Roman" w:cs="Times New Roman"/>
          <w:color w:val="000000" w:themeColor="text1"/>
          <w:sz w:val="20"/>
          <w:szCs w:val="20"/>
        </w:rPr>
        <w:t xml:space="preserve"> </w:t>
      </w:r>
    </w:p>
    <w:p w14:paraId="02CA097E" w14:textId="3DB6FCC7" w:rsidR="540C1EE4" w:rsidRPr="000305F6" w:rsidRDefault="000305F6" w:rsidP="451D1C1F">
      <w:pPr>
        <w:spacing w:line="257" w:lineRule="auto"/>
        <w:rPr>
          <w:rFonts w:ascii="Times New Roman" w:eastAsia="Calibri" w:hAnsi="Times New Roman" w:cs="Times New Roman"/>
          <w:b/>
          <w:bCs/>
          <w:color w:val="000000"/>
          <w:sz w:val="20"/>
          <w:szCs w:val="20"/>
        </w:rPr>
      </w:pPr>
      <w:r w:rsidRPr="000305F6">
        <w:rPr>
          <w:rFonts w:ascii="Times New Roman" w:eastAsia="Calibri" w:hAnsi="Times New Roman" w:cs="Times New Roman"/>
          <w:b/>
          <w:bCs/>
          <w:color w:val="000000"/>
          <w:sz w:val="20"/>
          <w:szCs w:val="20"/>
        </w:rPr>
        <w:t>A</w:t>
      </w:r>
      <w:r w:rsidR="00BB7EC7">
        <w:rPr>
          <w:rFonts w:ascii="Times New Roman" w:eastAsia="Calibri" w:hAnsi="Times New Roman" w:cs="Times New Roman"/>
          <w:b/>
          <w:bCs/>
          <w:color w:val="000000"/>
          <w:sz w:val="20"/>
          <w:szCs w:val="20"/>
        </w:rPr>
        <w:t>7</w:t>
      </w:r>
      <w:r w:rsidR="540C1EE4" w:rsidRPr="000305F6">
        <w:rPr>
          <w:rFonts w:ascii="Times New Roman" w:eastAsia="Calibri" w:hAnsi="Times New Roman" w:cs="Times New Roman"/>
          <w:b/>
          <w:bCs/>
          <w:color w:val="000000"/>
          <w:sz w:val="20"/>
          <w:szCs w:val="20"/>
        </w:rPr>
        <w:t>. What health coverage help is available for those eligible for continuation coverage under COBRA?</w:t>
      </w:r>
    </w:p>
    <w:p w14:paraId="6A44EB32" w14:textId="763F7ED2"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The American Rescue Plan created a</w:t>
      </w:r>
      <w:r w:rsidR="000411C1">
        <w:rPr>
          <w:rFonts w:ascii="Times New Roman" w:eastAsia="Calibri" w:hAnsi="Times New Roman" w:cs="Times New Roman"/>
          <w:color w:val="000000"/>
          <w:sz w:val="20"/>
          <w:szCs w:val="20"/>
        </w:rPr>
        <w:t xml:space="preserve"> premium</w:t>
      </w:r>
      <w:r w:rsidRPr="000305F6">
        <w:rPr>
          <w:rFonts w:ascii="Times New Roman" w:eastAsia="Calibri" w:hAnsi="Times New Roman" w:cs="Times New Roman"/>
          <w:color w:val="000000"/>
          <w:sz w:val="20"/>
          <w:szCs w:val="20"/>
        </w:rPr>
        <w:t xml:space="preserve"> assistance program for people who are eligible for COBRA because </w:t>
      </w:r>
      <w:r w:rsidR="000305F6">
        <w:rPr>
          <w:rFonts w:ascii="Times New Roman" w:eastAsia="Calibri" w:hAnsi="Times New Roman" w:cs="Times New Roman"/>
          <w:color w:val="000000"/>
          <w:sz w:val="20"/>
          <w:szCs w:val="20"/>
        </w:rPr>
        <w:t>they lost</w:t>
      </w:r>
      <w:r w:rsidRPr="000305F6">
        <w:rPr>
          <w:rFonts w:ascii="Times New Roman" w:eastAsia="Calibri" w:hAnsi="Times New Roman" w:cs="Times New Roman"/>
          <w:color w:val="000000"/>
          <w:sz w:val="20"/>
          <w:szCs w:val="20"/>
        </w:rPr>
        <w:t xml:space="preserve"> employer coverage due to involuntary </w:t>
      </w:r>
      <w:r w:rsidR="00F55683">
        <w:rPr>
          <w:rFonts w:ascii="Times New Roman" w:eastAsia="Calibri" w:hAnsi="Times New Roman" w:cs="Times New Roman"/>
          <w:color w:val="000000"/>
          <w:sz w:val="20"/>
          <w:szCs w:val="20"/>
        </w:rPr>
        <w:t xml:space="preserve">termination of employment (other than for gross misconduct) </w:t>
      </w:r>
      <w:r w:rsidRPr="000305F6">
        <w:rPr>
          <w:rFonts w:ascii="Times New Roman" w:eastAsia="Calibri" w:hAnsi="Times New Roman" w:cs="Times New Roman"/>
          <w:color w:val="000000"/>
          <w:sz w:val="20"/>
          <w:szCs w:val="20"/>
        </w:rPr>
        <w:t xml:space="preserve">or </w:t>
      </w:r>
      <w:r w:rsidR="000411C1">
        <w:rPr>
          <w:rFonts w:ascii="Times New Roman" w:eastAsia="Calibri" w:hAnsi="Times New Roman" w:cs="Times New Roman"/>
          <w:color w:val="000000"/>
          <w:sz w:val="20"/>
          <w:szCs w:val="20"/>
        </w:rPr>
        <w:t xml:space="preserve">a </w:t>
      </w:r>
      <w:r w:rsidRPr="000305F6">
        <w:rPr>
          <w:rFonts w:ascii="Times New Roman" w:eastAsia="Calibri" w:hAnsi="Times New Roman" w:cs="Times New Roman"/>
          <w:color w:val="000000"/>
          <w:sz w:val="20"/>
          <w:szCs w:val="20"/>
        </w:rPr>
        <w:t xml:space="preserve">reduction in </w:t>
      </w:r>
      <w:r w:rsidR="000411C1">
        <w:rPr>
          <w:rFonts w:ascii="Times New Roman" w:eastAsia="Calibri" w:hAnsi="Times New Roman" w:cs="Times New Roman"/>
          <w:color w:val="000000"/>
          <w:sz w:val="20"/>
          <w:szCs w:val="20"/>
        </w:rPr>
        <w:t xml:space="preserve">work </w:t>
      </w:r>
      <w:r w:rsidRPr="000305F6">
        <w:rPr>
          <w:rFonts w:ascii="Times New Roman" w:eastAsia="Calibri" w:hAnsi="Times New Roman" w:cs="Times New Roman"/>
          <w:color w:val="000000"/>
          <w:sz w:val="20"/>
          <w:szCs w:val="20"/>
        </w:rPr>
        <w:t>hours. A consumer who is eligible does not have to pay for COBRA coverage from April 1, 2021 through September 30, 2021.</w:t>
      </w:r>
      <w:r w:rsidR="009B351D">
        <w:rPr>
          <w:rFonts w:ascii="Times New Roman" w:eastAsia="Calibri" w:hAnsi="Times New Roman" w:cs="Times New Roman"/>
          <w:color w:val="000000"/>
          <w:sz w:val="20"/>
          <w:szCs w:val="20"/>
        </w:rPr>
        <w:t xml:space="preserve"> </w:t>
      </w:r>
      <w:r w:rsidRPr="000305F6">
        <w:rPr>
          <w:rFonts w:ascii="Times New Roman" w:eastAsia="Calibri" w:hAnsi="Times New Roman" w:cs="Times New Roman"/>
          <w:color w:val="000000"/>
          <w:sz w:val="20"/>
          <w:szCs w:val="20"/>
        </w:rPr>
        <w:t xml:space="preserve">The premium assistance includes the administrative fee that may be charged in addition to </w:t>
      </w:r>
      <w:r w:rsidR="00F55683">
        <w:rPr>
          <w:rFonts w:ascii="Times New Roman" w:eastAsia="Calibri" w:hAnsi="Times New Roman" w:cs="Times New Roman"/>
          <w:color w:val="000000"/>
          <w:sz w:val="20"/>
          <w:szCs w:val="20"/>
        </w:rPr>
        <w:t xml:space="preserve">the </w:t>
      </w:r>
      <w:r w:rsidRPr="000305F6">
        <w:rPr>
          <w:rFonts w:ascii="Times New Roman" w:eastAsia="Calibri" w:hAnsi="Times New Roman" w:cs="Times New Roman"/>
          <w:color w:val="000000"/>
          <w:sz w:val="20"/>
          <w:szCs w:val="20"/>
        </w:rPr>
        <w:t>premium for COBRA coverage.</w:t>
      </w:r>
    </w:p>
    <w:p w14:paraId="3D2F52FB" w14:textId="73C3BB2A"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 xml:space="preserve">Consumers who may be eligible for premium assistance </w:t>
      </w:r>
      <w:r w:rsidR="00F55683">
        <w:rPr>
          <w:rFonts w:ascii="Times New Roman" w:eastAsia="Calibri" w:hAnsi="Times New Roman" w:cs="Times New Roman"/>
          <w:color w:val="000000"/>
          <w:sz w:val="20"/>
          <w:szCs w:val="20"/>
        </w:rPr>
        <w:t xml:space="preserve">due to an applicable COBRA qualifying event before April 1, 2021, </w:t>
      </w:r>
      <w:r w:rsidRPr="000305F6">
        <w:rPr>
          <w:rFonts w:ascii="Times New Roman" w:eastAsia="Calibri" w:hAnsi="Times New Roman" w:cs="Times New Roman"/>
          <w:color w:val="000000"/>
          <w:sz w:val="20"/>
          <w:szCs w:val="20"/>
        </w:rPr>
        <w:t xml:space="preserve">should receive </w:t>
      </w:r>
      <w:r w:rsidR="000305F6">
        <w:rPr>
          <w:rFonts w:ascii="Times New Roman" w:eastAsia="Calibri" w:hAnsi="Times New Roman" w:cs="Times New Roman"/>
          <w:color w:val="000000"/>
          <w:sz w:val="20"/>
          <w:szCs w:val="20"/>
        </w:rPr>
        <w:t xml:space="preserve">a </w:t>
      </w:r>
      <w:r w:rsidRPr="000305F6">
        <w:rPr>
          <w:rFonts w:ascii="Times New Roman" w:eastAsia="Calibri" w:hAnsi="Times New Roman" w:cs="Times New Roman"/>
          <w:color w:val="000000"/>
          <w:sz w:val="20"/>
          <w:szCs w:val="20"/>
        </w:rPr>
        <w:t xml:space="preserve">notice </w:t>
      </w:r>
      <w:r w:rsidR="00F55683">
        <w:rPr>
          <w:rFonts w:ascii="Times New Roman" w:eastAsia="Calibri" w:hAnsi="Times New Roman" w:cs="Times New Roman"/>
          <w:color w:val="000000"/>
          <w:sz w:val="20"/>
          <w:szCs w:val="20"/>
        </w:rPr>
        <w:t xml:space="preserve">of their extended COBRA election period </w:t>
      </w:r>
      <w:r w:rsidRPr="000305F6">
        <w:rPr>
          <w:rFonts w:ascii="Times New Roman" w:eastAsia="Calibri" w:hAnsi="Times New Roman" w:cs="Times New Roman"/>
          <w:color w:val="000000"/>
          <w:sz w:val="20"/>
          <w:szCs w:val="20"/>
        </w:rPr>
        <w:t>by May 31, 2021. Consumers who believe they are eligible for assistance, but did not receive a notice or election form, should contact their employer or</w:t>
      </w:r>
      <w:r w:rsidR="000F0210">
        <w:rPr>
          <w:rFonts w:ascii="Times New Roman" w:eastAsia="Calibri" w:hAnsi="Times New Roman" w:cs="Times New Roman"/>
          <w:color w:val="000000"/>
          <w:sz w:val="20"/>
          <w:szCs w:val="20"/>
        </w:rPr>
        <w:t xml:space="preserve"> former</w:t>
      </w:r>
      <w:r w:rsidRPr="000305F6">
        <w:rPr>
          <w:rFonts w:ascii="Times New Roman" w:eastAsia="Calibri" w:hAnsi="Times New Roman" w:cs="Times New Roman"/>
          <w:color w:val="000000"/>
          <w:sz w:val="20"/>
          <w:szCs w:val="20"/>
        </w:rPr>
        <w:t xml:space="preserve"> health plan for more information.</w:t>
      </w:r>
    </w:p>
    <w:p w14:paraId="1D26946C" w14:textId="0FD46831"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Employers paying the premium for eligible individuals will be reimbursed through a refundable tax credit.</w:t>
      </w:r>
    </w:p>
    <w:p w14:paraId="7EF81238" w14:textId="4DC31090" w:rsidR="540C1EE4" w:rsidRDefault="540C1EE4" w:rsidP="451D1C1F">
      <w:pPr>
        <w:spacing w:line="257" w:lineRule="auto"/>
      </w:pPr>
      <w:r w:rsidRPr="000305F6">
        <w:rPr>
          <w:rFonts w:ascii="Times New Roman" w:eastAsia="Calibri" w:hAnsi="Times New Roman" w:cs="Times New Roman"/>
          <w:color w:val="000000"/>
          <w:sz w:val="20"/>
          <w:szCs w:val="20"/>
        </w:rPr>
        <w:t>More information is available at</w:t>
      </w:r>
      <w:r w:rsidRPr="451D1C1F">
        <w:rPr>
          <w:rFonts w:ascii="Calibri" w:eastAsia="Calibri" w:hAnsi="Calibri" w:cs="Calibri"/>
        </w:rPr>
        <w:t xml:space="preserve"> </w:t>
      </w:r>
      <w:hyperlink r:id="rId9">
        <w:r w:rsidRPr="007E3779">
          <w:rPr>
            <w:rStyle w:val="Hyperlink"/>
            <w:rFonts w:ascii="Times New Roman" w:eastAsia="Calibri" w:hAnsi="Times New Roman" w:cs="Times New Roman"/>
            <w:sz w:val="20"/>
            <w:szCs w:val="20"/>
          </w:rPr>
          <w:t>https://www.dol.gov/agencies/ebsa/laws-and-regulations/laws/cobra/premium-subsidy</w:t>
        </w:r>
      </w:hyperlink>
    </w:p>
    <w:p w14:paraId="2DA28FFF" w14:textId="75360DAB" w:rsidR="540C1EE4" w:rsidRPr="007E3779" w:rsidRDefault="007E3779" w:rsidP="451D1C1F">
      <w:pPr>
        <w:spacing w:line="257" w:lineRule="auto"/>
        <w:rPr>
          <w:rFonts w:ascii="Times New Roman" w:eastAsia="Calibri" w:hAnsi="Times New Roman" w:cs="Times New Roman"/>
          <w:b/>
          <w:bCs/>
          <w:color w:val="000000"/>
          <w:sz w:val="20"/>
          <w:szCs w:val="20"/>
        </w:rPr>
      </w:pPr>
      <w:r w:rsidRPr="007E3779">
        <w:rPr>
          <w:rFonts w:ascii="Times New Roman" w:eastAsia="Calibri" w:hAnsi="Times New Roman" w:cs="Times New Roman"/>
          <w:b/>
          <w:bCs/>
          <w:color w:val="000000"/>
          <w:sz w:val="20"/>
          <w:szCs w:val="20"/>
        </w:rPr>
        <w:t>A</w:t>
      </w:r>
      <w:r w:rsidR="00BB7EC7">
        <w:rPr>
          <w:rFonts w:ascii="Times New Roman" w:eastAsia="Calibri" w:hAnsi="Times New Roman" w:cs="Times New Roman"/>
          <w:b/>
          <w:bCs/>
          <w:color w:val="000000"/>
          <w:sz w:val="20"/>
          <w:szCs w:val="20"/>
        </w:rPr>
        <w:t>8</w:t>
      </w:r>
      <w:r w:rsidR="540C1EE4" w:rsidRPr="007E3779">
        <w:rPr>
          <w:rFonts w:ascii="Times New Roman" w:eastAsia="Calibri" w:hAnsi="Times New Roman" w:cs="Times New Roman"/>
          <w:b/>
          <w:bCs/>
          <w:color w:val="000000"/>
          <w:sz w:val="20"/>
          <w:szCs w:val="20"/>
        </w:rPr>
        <w:t>. Who is eligible for COBRA premium assistance?</w:t>
      </w:r>
    </w:p>
    <w:p w14:paraId="0B721154" w14:textId="3E19A2BF"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 xml:space="preserve">A consumer is eligible for premium assistance if they are eligible for COBRA due to involuntary </w:t>
      </w:r>
      <w:r w:rsidR="00F55683">
        <w:rPr>
          <w:rFonts w:ascii="Times New Roman" w:eastAsia="Calibri" w:hAnsi="Times New Roman" w:cs="Times New Roman"/>
          <w:color w:val="000000"/>
          <w:sz w:val="20"/>
          <w:szCs w:val="20"/>
        </w:rPr>
        <w:t>termination of employment (other than for gross misconduct)</w:t>
      </w:r>
      <w:r w:rsidRPr="000305F6">
        <w:rPr>
          <w:rFonts w:ascii="Times New Roman" w:eastAsia="Calibri" w:hAnsi="Times New Roman" w:cs="Times New Roman"/>
          <w:color w:val="000000"/>
          <w:sz w:val="20"/>
          <w:szCs w:val="20"/>
        </w:rPr>
        <w:t xml:space="preserve"> or </w:t>
      </w:r>
      <w:r w:rsidR="001C06CC">
        <w:rPr>
          <w:rFonts w:ascii="Times New Roman" w:eastAsia="Calibri" w:hAnsi="Times New Roman" w:cs="Times New Roman"/>
          <w:color w:val="000000"/>
          <w:sz w:val="20"/>
          <w:szCs w:val="20"/>
        </w:rPr>
        <w:t xml:space="preserve">a </w:t>
      </w:r>
      <w:r w:rsidRPr="000305F6">
        <w:rPr>
          <w:rFonts w:ascii="Times New Roman" w:eastAsia="Calibri" w:hAnsi="Times New Roman" w:cs="Times New Roman"/>
          <w:color w:val="000000"/>
          <w:sz w:val="20"/>
          <w:szCs w:val="20"/>
        </w:rPr>
        <w:t xml:space="preserve">reduction in hours. If the consumer </w:t>
      </w:r>
      <w:r w:rsidR="007E3779">
        <w:rPr>
          <w:rFonts w:ascii="Times New Roman" w:eastAsia="Calibri" w:hAnsi="Times New Roman" w:cs="Times New Roman"/>
          <w:color w:val="000000"/>
          <w:sz w:val="20"/>
          <w:szCs w:val="20"/>
        </w:rPr>
        <w:t>was</w:t>
      </w:r>
      <w:r w:rsidRPr="000305F6">
        <w:rPr>
          <w:rFonts w:ascii="Times New Roman" w:eastAsia="Calibri" w:hAnsi="Times New Roman" w:cs="Times New Roman"/>
          <w:color w:val="000000"/>
          <w:sz w:val="20"/>
          <w:szCs w:val="20"/>
        </w:rPr>
        <w:t xml:space="preserve"> eligible before April 1, </w:t>
      </w:r>
      <w:r w:rsidR="001C06CC">
        <w:rPr>
          <w:rFonts w:ascii="Times New Roman" w:eastAsia="Calibri" w:hAnsi="Times New Roman" w:cs="Times New Roman"/>
          <w:color w:val="000000"/>
          <w:sz w:val="20"/>
          <w:szCs w:val="20"/>
        </w:rPr>
        <w:t xml:space="preserve">2021 </w:t>
      </w:r>
      <w:r w:rsidRPr="000305F6">
        <w:rPr>
          <w:rFonts w:ascii="Times New Roman" w:eastAsia="Calibri" w:hAnsi="Times New Roman" w:cs="Times New Roman"/>
          <w:color w:val="000000"/>
          <w:sz w:val="20"/>
          <w:szCs w:val="20"/>
        </w:rPr>
        <w:t xml:space="preserve">but not enrolled in COBRA on April 1, then they </w:t>
      </w:r>
      <w:r w:rsidR="00325782">
        <w:rPr>
          <w:rFonts w:ascii="Times New Roman" w:eastAsia="Calibri" w:hAnsi="Times New Roman" w:cs="Times New Roman"/>
          <w:color w:val="000000"/>
          <w:sz w:val="20"/>
          <w:szCs w:val="20"/>
        </w:rPr>
        <w:t>have a window to</w:t>
      </w:r>
      <w:r w:rsidR="00325782" w:rsidRPr="000305F6">
        <w:rPr>
          <w:rFonts w:ascii="Times New Roman" w:eastAsia="Calibri" w:hAnsi="Times New Roman" w:cs="Times New Roman"/>
          <w:color w:val="000000"/>
          <w:sz w:val="20"/>
          <w:szCs w:val="20"/>
        </w:rPr>
        <w:t xml:space="preserve"> </w:t>
      </w:r>
      <w:r w:rsidRPr="000305F6">
        <w:rPr>
          <w:rFonts w:ascii="Times New Roman" w:eastAsia="Calibri" w:hAnsi="Times New Roman" w:cs="Times New Roman"/>
          <w:color w:val="000000"/>
          <w:sz w:val="20"/>
          <w:szCs w:val="20"/>
        </w:rPr>
        <w:t>elect COBRA continuation during the period starting April 1, 2021 and ending 60 days after being provided notice of the right to elect</w:t>
      </w:r>
      <w:r w:rsidR="00F55683">
        <w:rPr>
          <w:rFonts w:ascii="Times New Roman" w:eastAsia="Calibri" w:hAnsi="Times New Roman" w:cs="Times New Roman"/>
          <w:color w:val="000000"/>
          <w:sz w:val="20"/>
          <w:szCs w:val="20"/>
        </w:rPr>
        <w:t xml:space="preserve"> COBRA premium assistance.</w:t>
      </w:r>
    </w:p>
    <w:p w14:paraId="2FED471B" w14:textId="54D3C385" w:rsidR="540C1EE4" w:rsidRPr="007E3779" w:rsidRDefault="007E3779" w:rsidP="451D1C1F">
      <w:pPr>
        <w:spacing w:line="257" w:lineRule="auto"/>
        <w:rPr>
          <w:rFonts w:ascii="Times New Roman" w:eastAsia="Calibri" w:hAnsi="Times New Roman" w:cs="Times New Roman"/>
          <w:b/>
          <w:bCs/>
          <w:color w:val="000000"/>
          <w:sz w:val="20"/>
          <w:szCs w:val="20"/>
        </w:rPr>
      </w:pPr>
      <w:r w:rsidRPr="007E3779">
        <w:rPr>
          <w:rFonts w:ascii="Times New Roman" w:eastAsia="Calibri" w:hAnsi="Times New Roman" w:cs="Times New Roman"/>
          <w:b/>
          <w:bCs/>
          <w:color w:val="000000"/>
          <w:sz w:val="20"/>
          <w:szCs w:val="20"/>
        </w:rPr>
        <w:t>A</w:t>
      </w:r>
      <w:r w:rsidR="00BB7EC7">
        <w:rPr>
          <w:rFonts w:ascii="Times New Roman" w:eastAsia="Calibri" w:hAnsi="Times New Roman" w:cs="Times New Roman"/>
          <w:b/>
          <w:bCs/>
          <w:color w:val="000000"/>
          <w:sz w:val="20"/>
          <w:szCs w:val="20"/>
        </w:rPr>
        <w:t>9</w:t>
      </w:r>
      <w:r w:rsidR="540C1EE4" w:rsidRPr="007E3779">
        <w:rPr>
          <w:rFonts w:ascii="Times New Roman" w:eastAsia="Calibri" w:hAnsi="Times New Roman" w:cs="Times New Roman"/>
          <w:b/>
          <w:bCs/>
          <w:color w:val="000000"/>
          <w:sz w:val="20"/>
          <w:szCs w:val="20"/>
        </w:rPr>
        <w:t>. When does eligibility for COBRA premium assistance end?</w:t>
      </w:r>
    </w:p>
    <w:p w14:paraId="065CE978" w14:textId="196BCBE6"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 xml:space="preserve">Someone receiving COBRA premium assistance loses eligibility </w:t>
      </w:r>
      <w:r w:rsidR="007343C9">
        <w:rPr>
          <w:rFonts w:ascii="Times New Roman" w:eastAsia="Calibri" w:hAnsi="Times New Roman" w:cs="Times New Roman"/>
          <w:color w:val="000000"/>
          <w:sz w:val="20"/>
          <w:szCs w:val="20"/>
        </w:rPr>
        <w:t>for the assistance</w:t>
      </w:r>
      <w:r w:rsidR="00E8685A">
        <w:rPr>
          <w:rFonts w:ascii="Times New Roman" w:eastAsia="Calibri" w:hAnsi="Times New Roman" w:cs="Times New Roman"/>
          <w:color w:val="000000"/>
          <w:sz w:val="20"/>
          <w:szCs w:val="20"/>
        </w:rPr>
        <w:t xml:space="preserve"> on the earliest of</w:t>
      </w:r>
      <w:r w:rsidRPr="000305F6">
        <w:rPr>
          <w:rFonts w:ascii="Times New Roman" w:eastAsia="Calibri" w:hAnsi="Times New Roman" w:cs="Times New Roman"/>
          <w:color w:val="000000"/>
          <w:sz w:val="20"/>
          <w:szCs w:val="20"/>
        </w:rPr>
        <w:t>:</w:t>
      </w:r>
    </w:p>
    <w:p w14:paraId="3C844893" w14:textId="02FF49A3" w:rsidR="540C1EE4" w:rsidRPr="00B71FA2" w:rsidRDefault="00A82FE1" w:rsidP="451D1C1F">
      <w:pPr>
        <w:pStyle w:val="ListParagraph"/>
        <w:numPr>
          <w:ilvl w:val="0"/>
          <w:numId w:val="2"/>
        </w:numPr>
        <w:rPr>
          <w:rFonts w:ascii="Times New Roman" w:eastAsia="Calibri" w:hAnsi="Times New Roman" w:cs="Times New Roman"/>
          <w:color w:val="000000"/>
          <w:sz w:val="20"/>
          <w:szCs w:val="20"/>
        </w:rPr>
      </w:pPr>
      <w:r w:rsidRPr="00B71FA2">
        <w:rPr>
          <w:rFonts w:ascii="Times New Roman" w:eastAsia="Calibri" w:hAnsi="Times New Roman" w:cs="Times New Roman"/>
          <w:color w:val="000000"/>
          <w:sz w:val="20"/>
          <w:szCs w:val="20"/>
        </w:rPr>
        <w:t xml:space="preserve">When </w:t>
      </w:r>
      <w:r w:rsidR="540C1EE4" w:rsidRPr="00B71FA2">
        <w:rPr>
          <w:rFonts w:ascii="Times New Roman" w:eastAsia="Calibri" w:hAnsi="Times New Roman" w:cs="Times New Roman"/>
          <w:color w:val="000000"/>
          <w:sz w:val="20"/>
          <w:szCs w:val="20"/>
        </w:rPr>
        <w:t>they are eligible under a</w:t>
      </w:r>
      <w:r w:rsidR="00B71FA2">
        <w:rPr>
          <w:rFonts w:ascii="Times New Roman" w:eastAsia="Calibri" w:hAnsi="Times New Roman" w:cs="Times New Roman"/>
          <w:color w:val="000000"/>
          <w:sz w:val="20"/>
          <w:szCs w:val="20"/>
        </w:rPr>
        <w:t xml:space="preserve"> new </w:t>
      </w:r>
      <w:r w:rsidR="540C1EE4" w:rsidRPr="00B71FA2">
        <w:rPr>
          <w:rFonts w:ascii="Times New Roman" w:eastAsia="Calibri" w:hAnsi="Times New Roman" w:cs="Times New Roman"/>
          <w:color w:val="000000"/>
          <w:sz w:val="20"/>
          <w:szCs w:val="20"/>
        </w:rPr>
        <w:t>group health plan</w:t>
      </w:r>
      <w:r w:rsidR="00F55683" w:rsidRPr="00B71FA2">
        <w:rPr>
          <w:rFonts w:ascii="Times New Roman" w:eastAsia="Calibri" w:hAnsi="Times New Roman" w:cs="Times New Roman"/>
          <w:color w:val="000000"/>
          <w:sz w:val="20"/>
          <w:szCs w:val="20"/>
        </w:rPr>
        <w:t xml:space="preserve">, </w:t>
      </w:r>
      <w:r w:rsidR="00F55683" w:rsidRPr="00B71FA2">
        <w:rPr>
          <w:rFonts w:ascii="Times New Roman" w:hAnsi="Times New Roman" w:cs="Times New Roman"/>
          <w:sz w:val="20"/>
          <w:szCs w:val="20"/>
        </w:rPr>
        <w:t>a spouse’s plan (not including excepted benefits, a qualified small employer health reimbursement arrangement (QSEHRA), or a health flexible spending arrangement (FSA))</w:t>
      </w:r>
      <w:r w:rsidR="00F55683" w:rsidRPr="00B71FA2">
        <w:rPr>
          <w:rFonts w:ascii="Times New Roman" w:eastAsia="Calibri" w:hAnsi="Times New Roman" w:cs="Times New Roman"/>
          <w:color w:val="000000"/>
          <w:sz w:val="20"/>
          <w:szCs w:val="20"/>
        </w:rPr>
        <w:t>,</w:t>
      </w:r>
      <w:r w:rsidR="540C1EE4" w:rsidRPr="00B71FA2">
        <w:rPr>
          <w:rFonts w:ascii="Times New Roman" w:eastAsia="Calibri" w:hAnsi="Times New Roman" w:cs="Times New Roman"/>
          <w:color w:val="000000"/>
          <w:sz w:val="20"/>
          <w:szCs w:val="20"/>
        </w:rPr>
        <w:t xml:space="preserve"> or Medicare; </w:t>
      </w:r>
    </w:p>
    <w:p w14:paraId="7879A43A" w14:textId="2AB3CB1C" w:rsidR="008D223E" w:rsidRPr="00B71FA2" w:rsidRDefault="00A82FE1" w:rsidP="451D1C1F">
      <w:pPr>
        <w:pStyle w:val="ListParagraph"/>
        <w:numPr>
          <w:ilvl w:val="0"/>
          <w:numId w:val="2"/>
        </w:numPr>
        <w:rPr>
          <w:rFonts w:ascii="Times New Roman" w:eastAsia="Calibri" w:hAnsi="Times New Roman" w:cs="Times New Roman"/>
          <w:color w:val="000000"/>
          <w:sz w:val="20"/>
          <w:szCs w:val="20"/>
        </w:rPr>
      </w:pPr>
      <w:r w:rsidRPr="00B71FA2">
        <w:rPr>
          <w:rFonts w:ascii="Times New Roman" w:eastAsia="Calibri" w:hAnsi="Times New Roman" w:cs="Times New Roman"/>
          <w:color w:val="000000"/>
          <w:sz w:val="20"/>
          <w:szCs w:val="20"/>
        </w:rPr>
        <w:t xml:space="preserve">When </w:t>
      </w:r>
      <w:r w:rsidR="540C1EE4" w:rsidRPr="00B71FA2">
        <w:rPr>
          <w:rFonts w:ascii="Times New Roman" w:eastAsia="Calibri" w:hAnsi="Times New Roman" w:cs="Times New Roman"/>
          <w:color w:val="000000"/>
          <w:sz w:val="20"/>
          <w:szCs w:val="20"/>
        </w:rPr>
        <w:t xml:space="preserve">the maximum period of continuation coverage under COBRA expires. The maximum period of coverage </w:t>
      </w:r>
      <w:r w:rsidR="001C06CC" w:rsidRPr="00B71FA2">
        <w:rPr>
          <w:rFonts w:ascii="Times New Roman" w:eastAsia="Calibri" w:hAnsi="Times New Roman" w:cs="Times New Roman"/>
          <w:color w:val="000000"/>
          <w:sz w:val="20"/>
          <w:szCs w:val="20"/>
        </w:rPr>
        <w:t>starts on</w:t>
      </w:r>
      <w:r w:rsidR="540C1EE4" w:rsidRPr="00B71FA2">
        <w:rPr>
          <w:rFonts w:ascii="Times New Roman" w:eastAsia="Calibri" w:hAnsi="Times New Roman" w:cs="Times New Roman"/>
          <w:color w:val="000000"/>
          <w:sz w:val="20"/>
          <w:szCs w:val="20"/>
        </w:rPr>
        <w:t xml:space="preserve"> the date that the person was originally eligible for COBRA, even if they did not elect COBRA then</w:t>
      </w:r>
      <w:r w:rsidR="008D223E" w:rsidRPr="00B71FA2">
        <w:rPr>
          <w:rFonts w:ascii="Times New Roman" w:eastAsia="Calibri" w:hAnsi="Times New Roman" w:cs="Times New Roman"/>
          <w:color w:val="000000"/>
          <w:sz w:val="20"/>
          <w:szCs w:val="20"/>
        </w:rPr>
        <w:t>; or</w:t>
      </w:r>
    </w:p>
    <w:p w14:paraId="4D031E79" w14:textId="52E5BE1B" w:rsidR="540C1EE4" w:rsidRPr="00B71FA2" w:rsidRDefault="00A82FE1" w:rsidP="451D1C1F">
      <w:pPr>
        <w:pStyle w:val="ListParagraph"/>
        <w:numPr>
          <w:ilvl w:val="0"/>
          <w:numId w:val="2"/>
        </w:numPr>
        <w:rPr>
          <w:rFonts w:ascii="Times New Roman" w:eastAsia="Calibri" w:hAnsi="Times New Roman" w:cs="Times New Roman"/>
          <w:color w:val="000000"/>
          <w:sz w:val="20"/>
          <w:szCs w:val="20"/>
        </w:rPr>
      </w:pPr>
      <w:r w:rsidRPr="00B71FA2">
        <w:rPr>
          <w:rFonts w:ascii="Times New Roman" w:eastAsia="Calibri" w:hAnsi="Times New Roman" w:cs="Times New Roman"/>
          <w:color w:val="000000"/>
          <w:sz w:val="20"/>
          <w:szCs w:val="20"/>
        </w:rPr>
        <w:t xml:space="preserve">On </w:t>
      </w:r>
      <w:r w:rsidR="008D223E" w:rsidRPr="00B71FA2">
        <w:rPr>
          <w:rFonts w:ascii="Times New Roman" w:eastAsia="Calibri" w:hAnsi="Times New Roman" w:cs="Times New Roman"/>
          <w:color w:val="000000"/>
          <w:sz w:val="20"/>
          <w:szCs w:val="20"/>
        </w:rPr>
        <w:t>September 30, 2021</w:t>
      </w:r>
      <w:r w:rsidR="540C1EE4" w:rsidRPr="00B71FA2">
        <w:rPr>
          <w:rFonts w:ascii="Times New Roman" w:eastAsia="Calibri" w:hAnsi="Times New Roman" w:cs="Times New Roman"/>
          <w:color w:val="000000"/>
          <w:sz w:val="20"/>
          <w:szCs w:val="20"/>
        </w:rPr>
        <w:t>.</w:t>
      </w:r>
    </w:p>
    <w:p w14:paraId="5D6E7FC6" w14:textId="43E0836A"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After September 30, 2021, the consumer will need to pay the premium and administrative charge to remain on COBRA</w:t>
      </w:r>
      <w:r w:rsidR="00C11B07">
        <w:rPr>
          <w:rFonts w:ascii="Times New Roman" w:eastAsia="Calibri" w:hAnsi="Times New Roman" w:cs="Times New Roman"/>
          <w:color w:val="000000"/>
          <w:sz w:val="20"/>
          <w:szCs w:val="20"/>
        </w:rPr>
        <w:t>, if eligible,</w:t>
      </w:r>
      <w:r w:rsidRPr="000305F6">
        <w:rPr>
          <w:rFonts w:ascii="Times New Roman" w:eastAsia="Calibri" w:hAnsi="Times New Roman" w:cs="Times New Roman"/>
          <w:color w:val="000000"/>
          <w:sz w:val="20"/>
          <w:szCs w:val="20"/>
        </w:rPr>
        <w:t xml:space="preserve"> or enroll in other health coverage.</w:t>
      </w:r>
      <w:r w:rsidR="00ED5A97">
        <w:rPr>
          <w:rFonts w:ascii="Times New Roman" w:eastAsia="Calibri" w:hAnsi="Times New Roman" w:cs="Times New Roman"/>
          <w:color w:val="000000"/>
          <w:sz w:val="20"/>
          <w:szCs w:val="20"/>
        </w:rPr>
        <w:t xml:space="preserve"> </w:t>
      </w:r>
      <w:r w:rsidR="00EA076E">
        <w:rPr>
          <w:rFonts w:ascii="Times New Roman" w:eastAsia="Calibri" w:hAnsi="Times New Roman" w:cs="Times New Roman"/>
          <w:color w:val="000000"/>
          <w:sz w:val="20"/>
          <w:szCs w:val="20"/>
        </w:rPr>
        <w:t xml:space="preserve">The consumer may be eligible to enroll in an ACA-compliant plan through the </w:t>
      </w:r>
      <w:r w:rsidR="003D3793">
        <w:rPr>
          <w:rFonts w:ascii="Times New Roman" w:eastAsia="Calibri" w:hAnsi="Times New Roman" w:cs="Times New Roman"/>
          <w:color w:val="000000"/>
          <w:sz w:val="20"/>
          <w:szCs w:val="20"/>
        </w:rPr>
        <w:t>E</w:t>
      </w:r>
      <w:r w:rsidR="00EA076E">
        <w:rPr>
          <w:rFonts w:ascii="Times New Roman" w:eastAsia="Calibri" w:hAnsi="Times New Roman" w:cs="Times New Roman"/>
          <w:color w:val="000000"/>
          <w:sz w:val="20"/>
          <w:szCs w:val="20"/>
        </w:rPr>
        <w:t xml:space="preserve">xchange during a </w:t>
      </w:r>
      <w:r w:rsidR="001C06CC">
        <w:rPr>
          <w:rFonts w:ascii="Times New Roman" w:eastAsia="Calibri" w:hAnsi="Times New Roman" w:cs="Times New Roman"/>
          <w:color w:val="000000"/>
          <w:sz w:val="20"/>
          <w:szCs w:val="20"/>
        </w:rPr>
        <w:t>s</w:t>
      </w:r>
      <w:r w:rsidR="00EA076E">
        <w:rPr>
          <w:rFonts w:ascii="Times New Roman" w:eastAsia="Calibri" w:hAnsi="Times New Roman" w:cs="Times New Roman"/>
          <w:color w:val="000000"/>
          <w:sz w:val="20"/>
          <w:szCs w:val="20"/>
        </w:rPr>
        <w:t>pecial Enrollment Period.</w:t>
      </w:r>
    </w:p>
    <w:p w14:paraId="0B5CE935" w14:textId="694B1385" w:rsidR="540C1EE4" w:rsidRPr="007E3779" w:rsidRDefault="007E3779" w:rsidP="451D1C1F">
      <w:pPr>
        <w:spacing w:line="257" w:lineRule="auto"/>
        <w:rPr>
          <w:rFonts w:ascii="Times New Roman" w:eastAsia="Calibri" w:hAnsi="Times New Roman" w:cs="Times New Roman"/>
          <w:b/>
          <w:bCs/>
          <w:color w:val="000000"/>
          <w:sz w:val="20"/>
          <w:szCs w:val="20"/>
        </w:rPr>
      </w:pPr>
      <w:r w:rsidRPr="007E3779">
        <w:rPr>
          <w:rFonts w:ascii="Times New Roman" w:eastAsia="Calibri" w:hAnsi="Times New Roman" w:cs="Times New Roman"/>
          <w:b/>
          <w:bCs/>
          <w:color w:val="000000"/>
          <w:sz w:val="20"/>
          <w:szCs w:val="20"/>
        </w:rPr>
        <w:t>A</w:t>
      </w:r>
      <w:r w:rsidR="00BB7EC7">
        <w:rPr>
          <w:rFonts w:ascii="Times New Roman" w:eastAsia="Calibri" w:hAnsi="Times New Roman" w:cs="Times New Roman"/>
          <w:b/>
          <w:bCs/>
          <w:color w:val="000000"/>
          <w:sz w:val="20"/>
          <w:szCs w:val="20"/>
        </w:rPr>
        <w:t>10</w:t>
      </w:r>
      <w:r w:rsidR="540C1EE4" w:rsidRPr="007E3779">
        <w:rPr>
          <w:rFonts w:ascii="Times New Roman" w:eastAsia="Calibri" w:hAnsi="Times New Roman" w:cs="Times New Roman"/>
          <w:b/>
          <w:bCs/>
          <w:color w:val="000000"/>
          <w:sz w:val="20"/>
          <w:szCs w:val="20"/>
        </w:rPr>
        <w:t xml:space="preserve">. Can someone </w:t>
      </w:r>
      <w:r w:rsidR="001C06CC">
        <w:rPr>
          <w:rFonts w:ascii="Times New Roman" w:eastAsia="Calibri" w:hAnsi="Times New Roman" w:cs="Times New Roman"/>
          <w:b/>
          <w:bCs/>
          <w:color w:val="000000"/>
          <w:sz w:val="20"/>
          <w:szCs w:val="20"/>
        </w:rPr>
        <w:t xml:space="preserve">who is </w:t>
      </w:r>
      <w:r w:rsidR="540C1EE4" w:rsidRPr="007E3779">
        <w:rPr>
          <w:rFonts w:ascii="Times New Roman" w:eastAsia="Calibri" w:hAnsi="Times New Roman" w:cs="Times New Roman"/>
          <w:b/>
          <w:bCs/>
          <w:color w:val="000000"/>
          <w:sz w:val="20"/>
          <w:szCs w:val="20"/>
        </w:rPr>
        <w:t>enrolled in a COBRA plan change plans on or after April 1, 2021?</w:t>
      </w:r>
    </w:p>
    <w:p w14:paraId="2FEE35CE" w14:textId="3F482A20" w:rsidR="540C1EE4" w:rsidRPr="000305F6" w:rsidRDefault="540C1EE4" w:rsidP="00DB0943">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 xml:space="preserve">A health plan may allow someone enrolled in </w:t>
      </w:r>
      <w:r w:rsidR="5669C91F" w:rsidRPr="000305F6">
        <w:rPr>
          <w:rFonts w:ascii="Times New Roman" w:eastAsia="Calibri" w:hAnsi="Times New Roman" w:cs="Times New Roman"/>
          <w:color w:val="000000"/>
          <w:sz w:val="20"/>
          <w:szCs w:val="20"/>
        </w:rPr>
        <w:t xml:space="preserve">coverage under </w:t>
      </w:r>
      <w:r w:rsidRPr="000305F6">
        <w:rPr>
          <w:rFonts w:ascii="Times New Roman" w:eastAsia="Calibri" w:hAnsi="Times New Roman" w:cs="Times New Roman"/>
          <w:color w:val="000000"/>
          <w:sz w:val="20"/>
          <w:szCs w:val="20"/>
        </w:rPr>
        <w:t>COBRA to change plans. The consumer will not lose eligibility for COBRA premium assistance due to the change.</w:t>
      </w:r>
      <w:r w:rsidR="009B351D">
        <w:rPr>
          <w:rFonts w:ascii="Times New Roman" w:eastAsia="Calibri" w:hAnsi="Times New Roman" w:cs="Times New Roman"/>
          <w:color w:val="000000"/>
          <w:sz w:val="20"/>
          <w:szCs w:val="20"/>
        </w:rPr>
        <w:t xml:space="preserve"> </w:t>
      </w:r>
      <w:r w:rsidR="00997441">
        <w:rPr>
          <w:rFonts w:ascii="Times New Roman" w:eastAsia="Calibri" w:hAnsi="Times New Roman" w:cs="Times New Roman"/>
          <w:color w:val="000000"/>
          <w:sz w:val="20"/>
          <w:szCs w:val="20"/>
        </w:rPr>
        <w:t>T</w:t>
      </w:r>
      <w:r w:rsidR="00981F5A">
        <w:rPr>
          <w:rFonts w:ascii="Times New Roman" w:eastAsia="Calibri" w:hAnsi="Times New Roman" w:cs="Times New Roman"/>
          <w:color w:val="000000"/>
          <w:sz w:val="20"/>
          <w:szCs w:val="20"/>
        </w:rPr>
        <w:t xml:space="preserve">he </w:t>
      </w:r>
      <w:r w:rsidR="00DB0943" w:rsidRPr="00DB0943">
        <w:rPr>
          <w:rFonts w:ascii="Times New Roman" w:eastAsia="Calibri" w:hAnsi="Times New Roman" w:cs="Times New Roman"/>
          <w:color w:val="000000"/>
          <w:sz w:val="20"/>
          <w:szCs w:val="20"/>
        </w:rPr>
        <w:t xml:space="preserve">plan may offer </w:t>
      </w:r>
      <w:r w:rsidR="00997441">
        <w:rPr>
          <w:rFonts w:ascii="Times New Roman" w:eastAsia="Calibri" w:hAnsi="Times New Roman" w:cs="Times New Roman"/>
          <w:color w:val="000000"/>
          <w:sz w:val="20"/>
          <w:szCs w:val="20"/>
        </w:rPr>
        <w:t xml:space="preserve">eligible individuals </w:t>
      </w:r>
      <w:r w:rsidR="00DB0943" w:rsidRPr="00DB0943">
        <w:rPr>
          <w:rFonts w:ascii="Times New Roman" w:eastAsia="Calibri" w:hAnsi="Times New Roman" w:cs="Times New Roman"/>
          <w:color w:val="000000"/>
          <w:sz w:val="20"/>
          <w:szCs w:val="20"/>
        </w:rPr>
        <w:t xml:space="preserve">the option of </w:t>
      </w:r>
      <w:r w:rsidR="00DB0943" w:rsidRPr="00DB0943">
        <w:rPr>
          <w:rFonts w:ascii="Times New Roman" w:eastAsia="Calibri" w:hAnsi="Times New Roman" w:cs="Times New Roman"/>
          <w:color w:val="000000"/>
          <w:sz w:val="20"/>
          <w:szCs w:val="20"/>
        </w:rPr>
        <w:lastRenderedPageBreak/>
        <w:t>choosing other coverage that is also offered to similarly</w:t>
      </w:r>
      <w:r w:rsidR="008B67C2">
        <w:rPr>
          <w:rFonts w:ascii="Times New Roman" w:eastAsia="Calibri" w:hAnsi="Times New Roman" w:cs="Times New Roman"/>
          <w:color w:val="000000"/>
          <w:sz w:val="20"/>
          <w:szCs w:val="20"/>
        </w:rPr>
        <w:t>-</w:t>
      </w:r>
      <w:r w:rsidR="00DB0943" w:rsidRPr="00DB0943">
        <w:rPr>
          <w:rFonts w:ascii="Times New Roman" w:eastAsia="Calibri" w:hAnsi="Times New Roman" w:cs="Times New Roman"/>
          <w:color w:val="000000"/>
          <w:sz w:val="20"/>
          <w:szCs w:val="20"/>
        </w:rPr>
        <w:t>situated active</w:t>
      </w:r>
      <w:r w:rsidR="00997441">
        <w:rPr>
          <w:rFonts w:ascii="Times New Roman" w:eastAsia="Calibri" w:hAnsi="Times New Roman" w:cs="Times New Roman"/>
          <w:color w:val="000000"/>
          <w:sz w:val="20"/>
          <w:szCs w:val="20"/>
        </w:rPr>
        <w:t xml:space="preserve"> </w:t>
      </w:r>
      <w:r w:rsidR="00DB0943" w:rsidRPr="00DB0943">
        <w:rPr>
          <w:rFonts w:ascii="Times New Roman" w:eastAsia="Calibri" w:hAnsi="Times New Roman" w:cs="Times New Roman"/>
          <w:color w:val="000000"/>
          <w:sz w:val="20"/>
          <w:szCs w:val="20"/>
        </w:rPr>
        <w:t>employees and that does not have higher premiums than the coverage the individual had at the</w:t>
      </w:r>
      <w:r w:rsidR="00997441">
        <w:rPr>
          <w:rFonts w:ascii="Times New Roman" w:eastAsia="Calibri" w:hAnsi="Times New Roman" w:cs="Times New Roman"/>
          <w:color w:val="000000"/>
          <w:sz w:val="20"/>
          <w:szCs w:val="20"/>
        </w:rPr>
        <w:t xml:space="preserve"> </w:t>
      </w:r>
      <w:r w:rsidR="00DB0943" w:rsidRPr="00DB0943">
        <w:rPr>
          <w:rFonts w:ascii="Times New Roman" w:eastAsia="Calibri" w:hAnsi="Times New Roman" w:cs="Times New Roman"/>
          <w:color w:val="000000"/>
          <w:sz w:val="20"/>
          <w:szCs w:val="20"/>
        </w:rPr>
        <w:t>time</w:t>
      </w:r>
      <w:r w:rsidR="00F43153">
        <w:rPr>
          <w:rFonts w:ascii="Times New Roman" w:eastAsia="Calibri" w:hAnsi="Times New Roman" w:cs="Times New Roman"/>
          <w:color w:val="000000"/>
          <w:sz w:val="20"/>
          <w:szCs w:val="20"/>
        </w:rPr>
        <w:t xml:space="preserve"> they qualified for COBRA</w:t>
      </w:r>
      <w:r w:rsidRPr="000305F6">
        <w:rPr>
          <w:rFonts w:ascii="Times New Roman" w:eastAsia="Calibri" w:hAnsi="Times New Roman" w:cs="Times New Roman"/>
          <w:color w:val="000000"/>
          <w:sz w:val="20"/>
          <w:szCs w:val="20"/>
        </w:rPr>
        <w:t>.</w:t>
      </w:r>
    </w:p>
    <w:p w14:paraId="63463C50" w14:textId="7BF43C7D" w:rsidR="540C1EE4" w:rsidRPr="007E3779" w:rsidRDefault="007E3779" w:rsidP="451D1C1F">
      <w:pPr>
        <w:spacing w:line="257" w:lineRule="auto"/>
        <w:rPr>
          <w:rFonts w:ascii="Times New Roman" w:eastAsia="Calibri" w:hAnsi="Times New Roman" w:cs="Times New Roman"/>
          <w:b/>
          <w:bCs/>
          <w:color w:val="000000"/>
          <w:sz w:val="20"/>
          <w:szCs w:val="20"/>
        </w:rPr>
      </w:pPr>
      <w:r w:rsidRPr="007E3779">
        <w:rPr>
          <w:rFonts w:ascii="Times New Roman" w:eastAsia="Calibri" w:hAnsi="Times New Roman" w:cs="Times New Roman"/>
          <w:b/>
          <w:bCs/>
          <w:color w:val="000000"/>
          <w:sz w:val="20"/>
          <w:szCs w:val="20"/>
        </w:rPr>
        <w:t>A1</w:t>
      </w:r>
      <w:r w:rsidR="00BB7EC7">
        <w:rPr>
          <w:rFonts w:ascii="Times New Roman" w:eastAsia="Calibri" w:hAnsi="Times New Roman" w:cs="Times New Roman"/>
          <w:b/>
          <w:bCs/>
          <w:color w:val="000000"/>
          <w:sz w:val="20"/>
          <w:szCs w:val="20"/>
        </w:rPr>
        <w:t>1</w:t>
      </w:r>
      <w:r w:rsidR="540C1EE4" w:rsidRPr="007E3779">
        <w:rPr>
          <w:rFonts w:ascii="Times New Roman" w:eastAsia="Calibri" w:hAnsi="Times New Roman" w:cs="Times New Roman"/>
          <w:b/>
          <w:bCs/>
          <w:color w:val="000000"/>
          <w:sz w:val="20"/>
          <w:szCs w:val="20"/>
        </w:rPr>
        <w:t>. Can someone who is enrolled in a</w:t>
      </w:r>
      <w:r w:rsidR="005713BF">
        <w:rPr>
          <w:rFonts w:ascii="Times New Roman" w:eastAsia="Calibri" w:hAnsi="Times New Roman" w:cs="Times New Roman"/>
          <w:b/>
          <w:bCs/>
          <w:color w:val="000000"/>
          <w:sz w:val="20"/>
          <w:szCs w:val="20"/>
        </w:rPr>
        <w:t>n exchange</w:t>
      </w:r>
      <w:r w:rsidR="540C1EE4" w:rsidRPr="007E3779">
        <w:rPr>
          <w:rFonts w:ascii="Times New Roman" w:eastAsia="Calibri" w:hAnsi="Times New Roman" w:cs="Times New Roman"/>
          <w:b/>
          <w:bCs/>
          <w:color w:val="000000"/>
          <w:sz w:val="20"/>
          <w:szCs w:val="20"/>
        </w:rPr>
        <w:t xml:space="preserve"> plan enroll in COBRA coverage and obtain premium assistance?</w:t>
      </w:r>
    </w:p>
    <w:p w14:paraId="011DBB82" w14:textId="38682F2C"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 xml:space="preserve">Yes, if they are eligible. A consumer cannot receive both premium tax credits for </w:t>
      </w:r>
      <w:r w:rsidR="005713BF">
        <w:rPr>
          <w:rFonts w:ascii="Times New Roman" w:eastAsia="Calibri" w:hAnsi="Times New Roman" w:cs="Times New Roman"/>
          <w:color w:val="000000"/>
          <w:sz w:val="20"/>
          <w:szCs w:val="20"/>
        </w:rPr>
        <w:t>an</w:t>
      </w:r>
      <w:r w:rsidRPr="000305F6">
        <w:rPr>
          <w:rFonts w:ascii="Times New Roman" w:eastAsia="Calibri" w:hAnsi="Times New Roman" w:cs="Times New Roman"/>
          <w:color w:val="000000"/>
          <w:sz w:val="20"/>
          <w:szCs w:val="20"/>
        </w:rPr>
        <w:t xml:space="preserve"> </w:t>
      </w:r>
      <w:r w:rsidR="005713BF">
        <w:rPr>
          <w:rFonts w:ascii="Times New Roman" w:eastAsia="Calibri" w:hAnsi="Times New Roman" w:cs="Times New Roman"/>
          <w:color w:val="000000"/>
          <w:sz w:val="20"/>
          <w:szCs w:val="20"/>
        </w:rPr>
        <w:t>exchange</w:t>
      </w:r>
      <w:r w:rsidRPr="000305F6">
        <w:rPr>
          <w:rFonts w:ascii="Times New Roman" w:eastAsia="Calibri" w:hAnsi="Times New Roman" w:cs="Times New Roman"/>
          <w:color w:val="000000"/>
          <w:sz w:val="20"/>
          <w:szCs w:val="20"/>
        </w:rPr>
        <w:t xml:space="preserve"> plan and COBRA </w:t>
      </w:r>
      <w:r w:rsidR="005277AF">
        <w:rPr>
          <w:rFonts w:ascii="Times New Roman" w:eastAsia="Calibri" w:hAnsi="Times New Roman" w:cs="Times New Roman"/>
          <w:color w:val="000000"/>
          <w:sz w:val="20"/>
          <w:szCs w:val="20"/>
        </w:rPr>
        <w:t>premium assistance</w:t>
      </w:r>
      <w:r w:rsidRPr="000305F6">
        <w:rPr>
          <w:rFonts w:ascii="Times New Roman" w:eastAsia="Calibri" w:hAnsi="Times New Roman" w:cs="Times New Roman"/>
          <w:color w:val="000000"/>
          <w:sz w:val="20"/>
          <w:szCs w:val="20"/>
        </w:rPr>
        <w:t xml:space="preserve"> at the same time. A consumer who enrolls in COBRA coverage with premium assistance should report the change to the </w:t>
      </w:r>
      <w:r w:rsidR="003B393E">
        <w:rPr>
          <w:rFonts w:ascii="Times New Roman" w:eastAsia="Calibri" w:hAnsi="Times New Roman" w:cs="Times New Roman"/>
          <w:color w:val="000000"/>
          <w:sz w:val="20"/>
          <w:szCs w:val="20"/>
        </w:rPr>
        <w:t>exchange</w:t>
      </w:r>
      <w:r w:rsidRPr="000305F6">
        <w:rPr>
          <w:rFonts w:ascii="Times New Roman" w:eastAsia="Calibri" w:hAnsi="Times New Roman" w:cs="Times New Roman"/>
          <w:color w:val="000000"/>
          <w:sz w:val="20"/>
          <w:szCs w:val="20"/>
        </w:rPr>
        <w:t xml:space="preserve"> and cancel their individual policy. Otherwise, they may need to repay the </w:t>
      </w:r>
      <w:r w:rsidR="001C06CC">
        <w:rPr>
          <w:rFonts w:ascii="Times New Roman" w:eastAsia="Calibri" w:hAnsi="Times New Roman" w:cs="Times New Roman"/>
          <w:color w:val="000000"/>
          <w:sz w:val="20"/>
          <w:szCs w:val="20"/>
        </w:rPr>
        <w:t xml:space="preserve">premium </w:t>
      </w:r>
      <w:r w:rsidRPr="000305F6">
        <w:rPr>
          <w:rFonts w:ascii="Times New Roman" w:eastAsia="Calibri" w:hAnsi="Times New Roman" w:cs="Times New Roman"/>
          <w:color w:val="000000"/>
          <w:sz w:val="20"/>
          <w:szCs w:val="20"/>
        </w:rPr>
        <w:t>tax credits</w:t>
      </w:r>
      <w:r w:rsidR="001C06CC">
        <w:rPr>
          <w:rFonts w:ascii="Times New Roman" w:eastAsia="Calibri" w:hAnsi="Times New Roman" w:cs="Times New Roman"/>
          <w:color w:val="000000"/>
          <w:sz w:val="20"/>
          <w:szCs w:val="20"/>
        </w:rPr>
        <w:t xml:space="preserve"> they receive for an exchange plan</w:t>
      </w:r>
      <w:r w:rsidRPr="000305F6">
        <w:rPr>
          <w:rFonts w:ascii="Times New Roman" w:eastAsia="Calibri" w:hAnsi="Times New Roman" w:cs="Times New Roman"/>
          <w:color w:val="000000"/>
          <w:sz w:val="20"/>
          <w:szCs w:val="20"/>
        </w:rPr>
        <w:t>.</w:t>
      </w:r>
    </w:p>
    <w:p w14:paraId="2E1D0AD9" w14:textId="58A9FA97" w:rsidR="540C1EE4" w:rsidRPr="007E3779" w:rsidRDefault="007E3779" w:rsidP="451D1C1F">
      <w:pPr>
        <w:spacing w:line="257" w:lineRule="auto"/>
        <w:rPr>
          <w:rFonts w:ascii="Times New Roman" w:eastAsia="Calibri" w:hAnsi="Times New Roman" w:cs="Times New Roman"/>
          <w:b/>
          <w:bCs/>
          <w:color w:val="000000"/>
          <w:sz w:val="20"/>
          <w:szCs w:val="20"/>
        </w:rPr>
      </w:pPr>
      <w:r w:rsidRPr="007E3779">
        <w:rPr>
          <w:rFonts w:ascii="Times New Roman" w:eastAsia="Calibri" w:hAnsi="Times New Roman" w:cs="Times New Roman"/>
          <w:b/>
          <w:bCs/>
          <w:color w:val="000000"/>
          <w:sz w:val="20"/>
          <w:szCs w:val="20"/>
        </w:rPr>
        <w:t>A1</w:t>
      </w:r>
      <w:r w:rsidR="00BB7EC7">
        <w:rPr>
          <w:rFonts w:ascii="Times New Roman" w:eastAsia="Calibri" w:hAnsi="Times New Roman" w:cs="Times New Roman"/>
          <w:b/>
          <w:bCs/>
          <w:color w:val="000000"/>
          <w:sz w:val="20"/>
          <w:szCs w:val="20"/>
        </w:rPr>
        <w:t>2</w:t>
      </w:r>
      <w:r w:rsidR="540C1EE4" w:rsidRPr="007E3779">
        <w:rPr>
          <w:rFonts w:ascii="Times New Roman" w:eastAsia="Calibri" w:hAnsi="Times New Roman" w:cs="Times New Roman"/>
          <w:b/>
          <w:bCs/>
          <w:color w:val="000000"/>
          <w:sz w:val="20"/>
          <w:szCs w:val="20"/>
        </w:rPr>
        <w:t xml:space="preserve">. What should consumers consider in choosing between </w:t>
      </w:r>
      <w:r w:rsidR="003B393E">
        <w:rPr>
          <w:rFonts w:ascii="Times New Roman" w:eastAsia="Calibri" w:hAnsi="Times New Roman" w:cs="Times New Roman"/>
          <w:b/>
          <w:bCs/>
          <w:color w:val="000000"/>
          <w:sz w:val="20"/>
          <w:szCs w:val="20"/>
        </w:rPr>
        <w:t>exchange</w:t>
      </w:r>
      <w:r w:rsidR="540C1EE4" w:rsidRPr="007E3779">
        <w:rPr>
          <w:rFonts w:ascii="Times New Roman" w:eastAsia="Calibri" w:hAnsi="Times New Roman" w:cs="Times New Roman"/>
          <w:b/>
          <w:bCs/>
          <w:color w:val="000000"/>
          <w:sz w:val="20"/>
          <w:szCs w:val="20"/>
        </w:rPr>
        <w:t xml:space="preserve"> plans and COBRA?</w:t>
      </w:r>
    </w:p>
    <w:p w14:paraId="16AACB09" w14:textId="7FA79FFE" w:rsidR="540C1EE4" w:rsidRPr="000305F6" w:rsidRDefault="540C1EE4" w:rsidP="451D1C1F">
      <w:pPr>
        <w:spacing w:line="257" w:lineRule="auto"/>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Many consumers are highly sensitive to premium costs, but there are other factors to consider, including:</w:t>
      </w:r>
    </w:p>
    <w:p w14:paraId="57636AE8" w14:textId="14C643C7" w:rsidR="540C1EE4" w:rsidRPr="000305F6" w:rsidRDefault="00565426" w:rsidP="451D1C1F">
      <w:pPr>
        <w:pStyle w:val="ListParagraph"/>
        <w:numPr>
          <w:ilvl w:val="0"/>
          <w:numId w:val="1"/>
        </w:num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consumer will likely</w:t>
      </w:r>
      <w:r w:rsidR="540C1EE4" w:rsidRPr="000305F6">
        <w:rPr>
          <w:rFonts w:ascii="Times New Roman" w:eastAsia="Calibri" w:hAnsi="Times New Roman" w:cs="Times New Roman"/>
          <w:color w:val="000000"/>
          <w:sz w:val="20"/>
          <w:szCs w:val="20"/>
        </w:rPr>
        <w:t xml:space="preserve"> have to start accumulating claims toward another deductible or out-of-pocket maximum if they switch.</w:t>
      </w:r>
      <w:r w:rsidR="00443506">
        <w:rPr>
          <w:rFonts w:ascii="Times New Roman" w:eastAsia="Calibri" w:hAnsi="Times New Roman" w:cs="Times New Roman"/>
          <w:color w:val="000000"/>
          <w:sz w:val="20"/>
          <w:szCs w:val="20"/>
        </w:rPr>
        <w:t xml:space="preserve"> </w:t>
      </w:r>
      <w:r w:rsidR="009B351D">
        <w:rPr>
          <w:rFonts w:ascii="Times New Roman" w:eastAsia="Calibri" w:hAnsi="Times New Roman" w:cs="Times New Roman"/>
          <w:color w:val="000000" w:themeColor="text1"/>
          <w:sz w:val="20"/>
          <w:szCs w:val="20"/>
        </w:rPr>
        <w:t>So, c</w:t>
      </w:r>
      <w:r w:rsidR="009B351D" w:rsidRPr="00024F59">
        <w:rPr>
          <w:rFonts w:ascii="Times New Roman" w:eastAsia="Calibri" w:hAnsi="Times New Roman" w:cs="Times New Roman"/>
          <w:color w:val="000000" w:themeColor="text1"/>
          <w:sz w:val="20"/>
          <w:szCs w:val="20"/>
        </w:rPr>
        <w:t xml:space="preserve">onsumers who have made progress toward reaching the deductible or out-of-pocket maximum </w:t>
      </w:r>
      <w:r w:rsidR="009B351D">
        <w:rPr>
          <w:rFonts w:ascii="Times New Roman" w:eastAsia="Calibri" w:hAnsi="Times New Roman" w:cs="Times New Roman"/>
          <w:color w:val="000000" w:themeColor="text1"/>
          <w:sz w:val="20"/>
          <w:szCs w:val="20"/>
        </w:rPr>
        <w:t xml:space="preserve">for the plan they have now </w:t>
      </w:r>
      <w:r w:rsidR="009B351D" w:rsidRPr="00024F59">
        <w:rPr>
          <w:rFonts w:ascii="Times New Roman" w:eastAsia="Calibri" w:hAnsi="Times New Roman" w:cs="Times New Roman"/>
          <w:color w:val="000000" w:themeColor="text1"/>
          <w:sz w:val="20"/>
          <w:szCs w:val="20"/>
        </w:rPr>
        <w:t xml:space="preserve">may find </w:t>
      </w:r>
      <w:r w:rsidR="009B351D">
        <w:rPr>
          <w:rFonts w:ascii="Times New Roman" w:eastAsia="Calibri" w:hAnsi="Times New Roman" w:cs="Times New Roman"/>
          <w:color w:val="000000" w:themeColor="text1"/>
          <w:sz w:val="20"/>
          <w:szCs w:val="20"/>
        </w:rPr>
        <w:t xml:space="preserve">they will spend more overall out of pocket </w:t>
      </w:r>
      <w:r w:rsidR="009B351D" w:rsidRPr="00024F59">
        <w:rPr>
          <w:rFonts w:ascii="Times New Roman" w:eastAsia="Calibri" w:hAnsi="Times New Roman" w:cs="Times New Roman"/>
          <w:color w:val="000000" w:themeColor="text1"/>
          <w:sz w:val="20"/>
          <w:szCs w:val="20"/>
        </w:rPr>
        <w:t>for the year</w:t>
      </w:r>
      <w:r w:rsidR="009B351D">
        <w:rPr>
          <w:rFonts w:ascii="Times New Roman" w:eastAsia="Calibri" w:hAnsi="Times New Roman" w:cs="Times New Roman"/>
          <w:color w:val="000000" w:themeColor="text1"/>
          <w:sz w:val="20"/>
          <w:szCs w:val="20"/>
        </w:rPr>
        <w:t xml:space="preserve"> if they choose a new plan</w:t>
      </w:r>
      <w:r w:rsidR="009B351D" w:rsidRPr="00024F59">
        <w:rPr>
          <w:rFonts w:ascii="Times New Roman" w:eastAsia="Calibri" w:hAnsi="Times New Roman" w:cs="Times New Roman"/>
          <w:color w:val="000000" w:themeColor="text1"/>
          <w:sz w:val="20"/>
          <w:szCs w:val="20"/>
        </w:rPr>
        <w:t>.</w:t>
      </w:r>
      <w:r w:rsidR="009B351D">
        <w:rPr>
          <w:rFonts w:ascii="Times New Roman" w:eastAsia="Calibri" w:hAnsi="Times New Roman" w:cs="Times New Roman"/>
          <w:color w:val="000000" w:themeColor="text1"/>
          <w:sz w:val="20"/>
          <w:szCs w:val="20"/>
        </w:rPr>
        <w:t xml:space="preserve"> </w:t>
      </w:r>
    </w:p>
    <w:p w14:paraId="6F7A7AD7" w14:textId="1522DF9E" w:rsidR="540C1EE4" w:rsidRPr="000305F6" w:rsidRDefault="009B351D" w:rsidP="451D1C1F">
      <w:pPr>
        <w:pStyle w:val="ListParagraph"/>
        <w:numPr>
          <w:ilvl w:val="0"/>
          <w:numId w:val="1"/>
        </w:numPr>
        <w:rPr>
          <w:rFonts w:ascii="Times New Roman" w:eastAsia="Calibri" w:hAnsi="Times New Roman" w:cs="Times New Roman"/>
          <w:color w:val="000000"/>
          <w:sz w:val="20"/>
          <w:szCs w:val="20"/>
        </w:rPr>
      </w:pPr>
      <w:r>
        <w:rPr>
          <w:rFonts w:ascii="Times New Roman" w:eastAsia="Calibri" w:hAnsi="Times New Roman" w:cs="Times New Roman"/>
          <w:color w:val="000000" w:themeColor="text1"/>
          <w:sz w:val="20"/>
          <w:szCs w:val="20"/>
        </w:rPr>
        <w:t>Consumers will have to learn how a new</w:t>
      </w:r>
      <w:r w:rsidRPr="00024F59">
        <w:rPr>
          <w:rFonts w:ascii="Times New Roman" w:eastAsia="Calibri" w:hAnsi="Times New Roman" w:cs="Times New Roman"/>
          <w:color w:val="000000" w:themeColor="text1"/>
          <w:sz w:val="20"/>
          <w:szCs w:val="20"/>
        </w:rPr>
        <w:t xml:space="preserve"> health plan</w:t>
      </w:r>
      <w:r>
        <w:rPr>
          <w:rFonts w:ascii="Times New Roman" w:eastAsia="Calibri" w:hAnsi="Times New Roman" w:cs="Times New Roman"/>
          <w:color w:val="000000" w:themeColor="text1"/>
          <w:sz w:val="20"/>
          <w:szCs w:val="20"/>
        </w:rPr>
        <w:t xml:space="preserve"> work</w:t>
      </w:r>
      <w:r w:rsidR="00EA076E">
        <w:rPr>
          <w:rFonts w:ascii="Times New Roman" w:eastAsia="Calibri" w:hAnsi="Times New Roman" w:cs="Times New Roman"/>
          <w:color w:val="000000" w:themeColor="text1"/>
          <w:sz w:val="20"/>
          <w:szCs w:val="20"/>
        </w:rPr>
        <w:t>s</w:t>
      </w:r>
      <w:r>
        <w:rPr>
          <w:rFonts w:ascii="Times New Roman" w:eastAsia="Calibri" w:hAnsi="Times New Roman" w:cs="Times New Roman"/>
          <w:color w:val="000000" w:themeColor="text1"/>
          <w:sz w:val="20"/>
          <w:szCs w:val="20"/>
        </w:rPr>
        <w:t>, as it</w:t>
      </w:r>
      <w:r w:rsidRPr="00024F59">
        <w:rPr>
          <w:rFonts w:ascii="Times New Roman" w:eastAsia="Calibri" w:hAnsi="Times New Roman" w:cs="Times New Roman"/>
          <w:color w:val="000000" w:themeColor="text1"/>
          <w:sz w:val="20"/>
          <w:szCs w:val="20"/>
        </w:rPr>
        <w:t xml:space="preserve"> may have different copayments, coinsurance, and deductible amounts</w:t>
      </w:r>
      <w:r>
        <w:rPr>
          <w:rFonts w:ascii="Times New Roman" w:eastAsia="Calibri" w:hAnsi="Times New Roman" w:cs="Times New Roman"/>
          <w:color w:val="000000" w:themeColor="text1"/>
          <w:sz w:val="20"/>
          <w:szCs w:val="20"/>
        </w:rPr>
        <w:t>.</w:t>
      </w:r>
      <w:r w:rsidRPr="00024F59">
        <w:rPr>
          <w:rFonts w:ascii="Times New Roman" w:eastAsia="Calibri" w:hAnsi="Times New Roman" w:cs="Times New Roman"/>
          <w:color w:val="000000" w:themeColor="text1"/>
          <w:sz w:val="20"/>
          <w:szCs w:val="20"/>
        </w:rPr>
        <w:t xml:space="preserve"> </w:t>
      </w:r>
    </w:p>
    <w:p w14:paraId="31625C74" w14:textId="1686CABC" w:rsidR="540C1EE4" w:rsidRPr="000305F6" w:rsidRDefault="540C1EE4" w:rsidP="451D1C1F">
      <w:pPr>
        <w:pStyle w:val="ListParagraph"/>
        <w:numPr>
          <w:ilvl w:val="0"/>
          <w:numId w:val="1"/>
        </w:numPr>
        <w:rPr>
          <w:rFonts w:ascii="Times New Roman" w:eastAsia="Calibri" w:hAnsi="Times New Roman" w:cs="Times New Roman"/>
          <w:color w:val="000000"/>
          <w:sz w:val="20"/>
          <w:szCs w:val="20"/>
        </w:rPr>
      </w:pPr>
      <w:r w:rsidRPr="000305F6">
        <w:rPr>
          <w:rFonts w:ascii="Times New Roman" w:eastAsia="Calibri" w:hAnsi="Times New Roman" w:cs="Times New Roman"/>
          <w:color w:val="000000"/>
          <w:sz w:val="20"/>
          <w:szCs w:val="20"/>
        </w:rPr>
        <w:t xml:space="preserve">Provider networks may be different between the plans. </w:t>
      </w:r>
    </w:p>
    <w:p w14:paraId="6B2F13E9" w14:textId="298216C3" w:rsidR="540C1EE4" w:rsidRPr="00D05B3B" w:rsidRDefault="540C1EE4" w:rsidP="451D1C1F">
      <w:pPr>
        <w:pStyle w:val="ListParagraph"/>
        <w:numPr>
          <w:ilvl w:val="0"/>
          <w:numId w:val="1"/>
        </w:numPr>
        <w:rPr>
          <w:rFonts w:eastAsiaTheme="minorEastAsia"/>
          <w:sz w:val="20"/>
          <w:szCs w:val="20"/>
        </w:rPr>
      </w:pPr>
      <w:r w:rsidRPr="451D1C1F">
        <w:rPr>
          <w:rFonts w:ascii="Times New Roman" w:eastAsia="Times New Roman" w:hAnsi="Times New Roman" w:cs="Times New Roman"/>
          <w:sz w:val="20"/>
          <w:szCs w:val="20"/>
        </w:rPr>
        <w:t>Premium assistance for COBRA will end on September 30, 2021. A</w:t>
      </w:r>
      <w:r w:rsidR="00AC32DC">
        <w:rPr>
          <w:rFonts w:ascii="Times New Roman" w:eastAsia="Times New Roman" w:hAnsi="Times New Roman" w:cs="Times New Roman"/>
          <w:sz w:val="20"/>
          <w:szCs w:val="20"/>
        </w:rPr>
        <w:t>n exchange</w:t>
      </w:r>
      <w:r w:rsidRPr="451D1C1F">
        <w:rPr>
          <w:rFonts w:ascii="Times New Roman" w:eastAsia="Times New Roman" w:hAnsi="Times New Roman" w:cs="Times New Roman"/>
          <w:sz w:val="20"/>
          <w:szCs w:val="20"/>
        </w:rPr>
        <w:t xml:space="preserve"> plan will continue until the end of the year, and can be renewed, unless the policy is cancelle</w:t>
      </w:r>
      <w:r w:rsidR="00DF1A67">
        <w:rPr>
          <w:rFonts w:ascii="Times New Roman" w:eastAsia="Times New Roman" w:hAnsi="Times New Roman" w:cs="Times New Roman"/>
          <w:sz w:val="20"/>
          <w:szCs w:val="20"/>
        </w:rPr>
        <w:t>d.</w:t>
      </w:r>
    </w:p>
    <w:p w14:paraId="7EEA9F59" w14:textId="02307864" w:rsidR="00380069" w:rsidRDefault="00380069" w:rsidP="451D1C1F">
      <w:pPr>
        <w:pStyle w:val="ListParagraph"/>
        <w:numPr>
          <w:ilvl w:val="0"/>
          <w:numId w:val="1"/>
        </w:numPr>
        <w:rPr>
          <w:rFonts w:eastAsiaTheme="minorEastAsia"/>
          <w:sz w:val="20"/>
          <w:szCs w:val="20"/>
        </w:rPr>
      </w:pPr>
      <w:r>
        <w:rPr>
          <w:rFonts w:ascii="Times New Roman" w:eastAsia="Times New Roman" w:hAnsi="Times New Roman" w:cs="Times New Roman"/>
          <w:sz w:val="20"/>
          <w:szCs w:val="20"/>
        </w:rPr>
        <w:t>Due to the American Rescue Plan’s changes to premium tax credit eligibility and amounts</w:t>
      </w:r>
      <w:r w:rsidR="0014449F">
        <w:rPr>
          <w:rFonts w:ascii="Times New Roman" w:eastAsia="Times New Roman" w:hAnsi="Times New Roman" w:cs="Times New Roman"/>
          <w:sz w:val="20"/>
          <w:szCs w:val="20"/>
        </w:rPr>
        <w:t xml:space="preserve"> (see questions A</w:t>
      </w:r>
      <w:r w:rsidR="001265E5">
        <w:rPr>
          <w:rFonts w:ascii="Times New Roman" w:eastAsia="Times New Roman" w:hAnsi="Times New Roman" w:cs="Times New Roman"/>
          <w:sz w:val="20"/>
          <w:szCs w:val="20"/>
        </w:rPr>
        <w:t>4</w:t>
      </w:r>
      <w:r w:rsidR="002B19B5">
        <w:rPr>
          <w:rFonts w:ascii="Times New Roman" w:eastAsia="Times New Roman" w:hAnsi="Times New Roman" w:cs="Times New Roman"/>
          <w:sz w:val="20"/>
          <w:szCs w:val="20"/>
        </w:rPr>
        <w:t>-A5)</w:t>
      </w:r>
      <w:r>
        <w:rPr>
          <w:rFonts w:ascii="Times New Roman" w:eastAsia="Times New Roman" w:hAnsi="Times New Roman" w:cs="Times New Roman"/>
          <w:sz w:val="20"/>
          <w:szCs w:val="20"/>
        </w:rPr>
        <w:t xml:space="preserve">, </w:t>
      </w:r>
      <w:r w:rsidR="00375829">
        <w:rPr>
          <w:rFonts w:ascii="Times New Roman" w:eastAsia="Times New Roman" w:hAnsi="Times New Roman" w:cs="Times New Roman"/>
          <w:sz w:val="20"/>
          <w:szCs w:val="20"/>
        </w:rPr>
        <w:t xml:space="preserve">an enrollee’s current exchange plan or another one available to them may be </w:t>
      </w:r>
      <w:r w:rsidR="00933378">
        <w:rPr>
          <w:rFonts w:ascii="Times New Roman" w:eastAsia="Times New Roman" w:hAnsi="Times New Roman" w:cs="Times New Roman"/>
          <w:sz w:val="20"/>
          <w:szCs w:val="20"/>
        </w:rPr>
        <w:t>available with no premium or a much lower prem</w:t>
      </w:r>
      <w:r w:rsidR="00391B44">
        <w:rPr>
          <w:rFonts w:ascii="Times New Roman" w:eastAsia="Times New Roman" w:hAnsi="Times New Roman" w:cs="Times New Roman"/>
          <w:sz w:val="20"/>
          <w:szCs w:val="20"/>
        </w:rPr>
        <w:t>i</w:t>
      </w:r>
      <w:r w:rsidR="00933378">
        <w:rPr>
          <w:rFonts w:ascii="Times New Roman" w:eastAsia="Times New Roman" w:hAnsi="Times New Roman" w:cs="Times New Roman"/>
          <w:sz w:val="20"/>
          <w:szCs w:val="20"/>
        </w:rPr>
        <w:t>um than</w:t>
      </w:r>
      <w:r w:rsidR="0014449F">
        <w:rPr>
          <w:rFonts w:ascii="Times New Roman" w:eastAsia="Times New Roman" w:hAnsi="Times New Roman" w:cs="Times New Roman"/>
          <w:sz w:val="20"/>
          <w:szCs w:val="20"/>
        </w:rPr>
        <w:t xml:space="preserve"> they paid </w:t>
      </w:r>
      <w:r w:rsidR="00265795">
        <w:rPr>
          <w:rFonts w:ascii="Times New Roman" w:eastAsia="Times New Roman" w:hAnsi="Times New Roman" w:cs="Times New Roman"/>
          <w:sz w:val="20"/>
          <w:szCs w:val="20"/>
        </w:rPr>
        <w:t>so far in 2021.</w:t>
      </w:r>
      <w:r w:rsidR="00933378">
        <w:rPr>
          <w:rFonts w:ascii="Times New Roman" w:eastAsia="Times New Roman" w:hAnsi="Times New Roman" w:cs="Times New Roman"/>
          <w:sz w:val="20"/>
          <w:szCs w:val="20"/>
        </w:rPr>
        <w:t xml:space="preserve"> </w:t>
      </w:r>
    </w:p>
    <w:p w14:paraId="022872E5" w14:textId="17BFE03A" w:rsidR="540C1EE4" w:rsidRPr="007E3779" w:rsidRDefault="007E3779" w:rsidP="451D1C1F">
      <w:pPr>
        <w:spacing w:line="257" w:lineRule="auto"/>
        <w:rPr>
          <w:rFonts w:ascii="Times New Roman" w:eastAsia="Calibri" w:hAnsi="Times New Roman" w:cs="Times New Roman"/>
          <w:b/>
          <w:bCs/>
          <w:color w:val="000000"/>
          <w:sz w:val="20"/>
          <w:szCs w:val="20"/>
        </w:rPr>
      </w:pPr>
      <w:r w:rsidRPr="007E3779">
        <w:rPr>
          <w:rFonts w:ascii="Times New Roman" w:eastAsia="Calibri" w:hAnsi="Times New Roman" w:cs="Times New Roman"/>
          <w:b/>
          <w:bCs/>
          <w:color w:val="000000"/>
          <w:sz w:val="20"/>
          <w:szCs w:val="20"/>
        </w:rPr>
        <w:t>A1</w:t>
      </w:r>
      <w:r w:rsidR="00BB7EC7">
        <w:rPr>
          <w:rFonts w:ascii="Times New Roman" w:eastAsia="Calibri" w:hAnsi="Times New Roman" w:cs="Times New Roman"/>
          <w:b/>
          <w:bCs/>
          <w:color w:val="000000"/>
          <w:sz w:val="20"/>
          <w:szCs w:val="20"/>
        </w:rPr>
        <w:t>3</w:t>
      </w:r>
      <w:r w:rsidR="540C1EE4" w:rsidRPr="007E3779">
        <w:rPr>
          <w:rFonts w:ascii="Times New Roman" w:eastAsia="Calibri" w:hAnsi="Times New Roman" w:cs="Times New Roman"/>
          <w:b/>
          <w:bCs/>
          <w:color w:val="000000"/>
          <w:sz w:val="20"/>
          <w:szCs w:val="20"/>
        </w:rPr>
        <w:t xml:space="preserve">. Do the COBRA premium </w:t>
      </w:r>
      <w:r w:rsidR="00391B44">
        <w:rPr>
          <w:rFonts w:ascii="Times New Roman" w:eastAsia="Calibri" w:hAnsi="Times New Roman" w:cs="Times New Roman"/>
          <w:b/>
          <w:bCs/>
          <w:color w:val="000000"/>
          <w:sz w:val="20"/>
          <w:szCs w:val="20"/>
        </w:rPr>
        <w:t>assistance</w:t>
      </w:r>
      <w:r w:rsidR="540C1EE4" w:rsidRPr="007E3779">
        <w:rPr>
          <w:rFonts w:ascii="Times New Roman" w:eastAsia="Calibri" w:hAnsi="Times New Roman" w:cs="Times New Roman"/>
          <w:b/>
          <w:bCs/>
          <w:color w:val="000000"/>
          <w:sz w:val="20"/>
          <w:szCs w:val="20"/>
        </w:rPr>
        <w:t xml:space="preserve"> provisions also apply to state mini-COBRA laws?</w:t>
      </w:r>
    </w:p>
    <w:p w14:paraId="4204A5FF" w14:textId="2A9F340B" w:rsidR="540C1EE4" w:rsidRDefault="001C06CC" w:rsidP="451D1C1F">
      <w:pPr>
        <w:spacing w:line="257"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Yes. </w:t>
      </w:r>
      <w:r w:rsidR="540C1EE4" w:rsidRPr="000305F6">
        <w:rPr>
          <w:rFonts w:ascii="Times New Roman" w:eastAsia="Calibri" w:hAnsi="Times New Roman" w:cs="Times New Roman"/>
          <w:color w:val="000000"/>
          <w:sz w:val="20"/>
          <w:szCs w:val="20"/>
        </w:rPr>
        <w:t xml:space="preserve">The American Rescue Plan Act defines “COBRA continuation coverage” to include “a state program that provides comparable continuation coverage.” However, the American Rescue Plan does not change state eligibility or election time periods. A consumer may qualify for </w:t>
      </w:r>
      <w:r w:rsidR="00391B44">
        <w:rPr>
          <w:rFonts w:ascii="Times New Roman" w:eastAsia="Calibri" w:hAnsi="Times New Roman" w:cs="Times New Roman"/>
          <w:color w:val="000000"/>
          <w:sz w:val="20"/>
          <w:szCs w:val="20"/>
        </w:rPr>
        <w:t xml:space="preserve">COBRA premium assistance </w:t>
      </w:r>
      <w:r w:rsidR="540C1EE4" w:rsidRPr="000305F6">
        <w:rPr>
          <w:rFonts w:ascii="Times New Roman" w:eastAsia="Calibri" w:hAnsi="Times New Roman" w:cs="Times New Roman"/>
          <w:color w:val="000000"/>
          <w:sz w:val="20"/>
          <w:szCs w:val="20"/>
        </w:rPr>
        <w:t>under state continuation coverage, but there is no additional time to elect continuation.</w:t>
      </w:r>
    </w:p>
    <w:p w14:paraId="0A627606" w14:textId="75E97E52" w:rsidR="00776D26" w:rsidRPr="005977C3" w:rsidRDefault="005A7364" w:rsidP="451D1C1F">
      <w:pPr>
        <w:spacing w:line="257" w:lineRule="auto"/>
        <w:rPr>
          <w:rFonts w:ascii="Times New Roman" w:eastAsia="Calibri" w:hAnsi="Times New Roman" w:cs="Times New Roman"/>
          <w:b/>
          <w:bCs/>
          <w:color w:val="000000"/>
          <w:sz w:val="20"/>
          <w:szCs w:val="20"/>
        </w:rPr>
      </w:pPr>
      <w:r w:rsidRPr="005977C3">
        <w:rPr>
          <w:rFonts w:ascii="Times New Roman" w:eastAsia="Calibri" w:hAnsi="Times New Roman" w:cs="Times New Roman"/>
          <w:b/>
          <w:bCs/>
          <w:color w:val="000000"/>
          <w:sz w:val="20"/>
          <w:szCs w:val="20"/>
        </w:rPr>
        <w:t>A14</w:t>
      </w:r>
      <w:r w:rsidR="00446FFC" w:rsidRPr="005977C3">
        <w:rPr>
          <w:rFonts w:ascii="Times New Roman" w:eastAsia="Calibri" w:hAnsi="Times New Roman" w:cs="Times New Roman"/>
          <w:b/>
          <w:bCs/>
          <w:color w:val="000000"/>
          <w:sz w:val="20"/>
          <w:szCs w:val="20"/>
        </w:rPr>
        <w:t>.</w:t>
      </w:r>
      <w:r w:rsidR="009B351D">
        <w:rPr>
          <w:rFonts w:ascii="Times New Roman" w:eastAsia="Calibri" w:hAnsi="Times New Roman" w:cs="Times New Roman"/>
          <w:b/>
          <w:bCs/>
          <w:color w:val="000000"/>
          <w:sz w:val="20"/>
          <w:szCs w:val="20"/>
        </w:rPr>
        <w:t xml:space="preserve"> </w:t>
      </w:r>
      <w:r w:rsidR="00323C4E" w:rsidRPr="005977C3">
        <w:rPr>
          <w:rFonts w:ascii="Times New Roman" w:eastAsia="Calibri" w:hAnsi="Times New Roman" w:cs="Times New Roman"/>
          <w:b/>
          <w:bCs/>
          <w:color w:val="000000"/>
          <w:sz w:val="20"/>
          <w:szCs w:val="20"/>
        </w:rPr>
        <w:t>How can an employer</w:t>
      </w:r>
      <w:r w:rsidR="00CA3EB7" w:rsidRPr="005977C3">
        <w:rPr>
          <w:rFonts w:ascii="Times New Roman" w:eastAsia="Calibri" w:hAnsi="Times New Roman" w:cs="Times New Roman"/>
          <w:b/>
          <w:bCs/>
          <w:color w:val="000000"/>
          <w:sz w:val="20"/>
          <w:szCs w:val="20"/>
        </w:rPr>
        <w:t xml:space="preserve"> </w:t>
      </w:r>
      <w:r w:rsidR="00710ACD" w:rsidRPr="005977C3">
        <w:rPr>
          <w:rFonts w:ascii="Times New Roman" w:eastAsia="Calibri" w:hAnsi="Times New Roman" w:cs="Times New Roman"/>
          <w:b/>
          <w:bCs/>
          <w:color w:val="000000"/>
          <w:sz w:val="20"/>
          <w:szCs w:val="20"/>
        </w:rPr>
        <w:t xml:space="preserve">find out more about </w:t>
      </w:r>
      <w:r w:rsidR="00984F32" w:rsidRPr="005977C3">
        <w:rPr>
          <w:rFonts w:ascii="Times New Roman" w:eastAsia="Calibri" w:hAnsi="Times New Roman" w:cs="Times New Roman"/>
          <w:b/>
          <w:bCs/>
          <w:color w:val="000000"/>
          <w:sz w:val="20"/>
          <w:szCs w:val="20"/>
        </w:rPr>
        <w:t xml:space="preserve">refundable tax credits to cover the </w:t>
      </w:r>
      <w:r w:rsidR="00C869ED" w:rsidRPr="005977C3">
        <w:rPr>
          <w:rFonts w:ascii="Times New Roman" w:eastAsia="Calibri" w:hAnsi="Times New Roman" w:cs="Times New Roman"/>
          <w:b/>
          <w:bCs/>
          <w:color w:val="000000"/>
          <w:sz w:val="20"/>
          <w:szCs w:val="20"/>
        </w:rPr>
        <w:t xml:space="preserve">cost of </w:t>
      </w:r>
      <w:r w:rsidR="00984F32" w:rsidRPr="005977C3">
        <w:rPr>
          <w:rFonts w:ascii="Times New Roman" w:eastAsia="Calibri" w:hAnsi="Times New Roman" w:cs="Times New Roman"/>
          <w:b/>
          <w:bCs/>
          <w:color w:val="000000"/>
          <w:sz w:val="20"/>
          <w:szCs w:val="20"/>
        </w:rPr>
        <w:t xml:space="preserve">premiums </w:t>
      </w:r>
      <w:r w:rsidR="003400FA" w:rsidRPr="005977C3">
        <w:rPr>
          <w:rFonts w:ascii="Times New Roman" w:eastAsia="Calibri" w:hAnsi="Times New Roman" w:cs="Times New Roman"/>
          <w:b/>
          <w:bCs/>
          <w:color w:val="000000"/>
          <w:sz w:val="20"/>
          <w:szCs w:val="20"/>
        </w:rPr>
        <w:t xml:space="preserve">for </w:t>
      </w:r>
      <w:r w:rsidR="00E64D45" w:rsidRPr="005977C3">
        <w:rPr>
          <w:rFonts w:ascii="Times New Roman" w:eastAsia="Calibri" w:hAnsi="Times New Roman" w:cs="Times New Roman"/>
          <w:b/>
          <w:bCs/>
          <w:color w:val="000000"/>
          <w:sz w:val="20"/>
          <w:szCs w:val="20"/>
        </w:rPr>
        <w:t>e</w:t>
      </w:r>
      <w:r w:rsidR="00B5295B" w:rsidRPr="005977C3">
        <w:rPr>
          <w:rFonts w:ascii="Times New Roman" w:eastAsia="Calibri" w:hAnsi="Times New Roman" w:cs="Times New Roman"/>
          <w:b/>
          <w:bCs/>
          <w:color w:val="000000"/>
          <w:sz w:val="20"/>
          <w:szCs w:val="20"/>
        </w:rPr>
        <w:t>nrollees</w:t>
      </w:r>
      <w:r w:rsidR="00E64D45" w:rsidRPr="005977C3">
        <w:rPr>
          <w:rFonts w:ascii="Times New Roman" w:eastAsia="Calibri" w:hAnsi="Times New Roman" w:cs="Times New Roman"/>
          <w:b/>
          <w:bCs/>
          <w:color w:val="000000"/>
          <w:sz w:val="20"/>
          <w:szCs w:val="20"/>
        </w:rPr>
        <w:t xml:space="preserve"> eligible for COBRA premium assistance</w:t>
      </w:r>
      <w:r w:rsidR="00B5295B" w:rsidRPr="005977C3">
        <w:rPr>
          <w:rFonts w:ascii="Times New Roman" w:eastAsia="Calibri" w:hAnsi="Times New Roman" w:cs="Times New Roman"/>
          <w:b/>
          <w:bCs/>
          <w:color w:val="000000"/>
          <w:sz w:val="20"/>
          <w:szCs w:val="20"/>
        </w:rPr>
        <w:t>?</w:t>
      </w:r>
    </w:p>
    <w:p w14:paraId="0764F742" w14:textId="19A00C66" w:rsidR="00B5295B" w:rsidRDefault="00026978" w:rsidP="451D1C1F">
      <w:pPr>
        <w:spacing w:line="257"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Employers a</w:t>
      </w:r>
      <w:r w:rsidR="00CD48EE">
        <w:rPr>
          <w:rFonts w:ascii="Times New Roman" w:eastAsia="Calibri" w:hAnsi="Times New Roman" w:cs="Times New Roman"/>
          <w:color w:val="000000"/>
          <w:sz w:val="20"/>
          <w:szCs w:val="20"/>
        </w:rPr>
        <w:t xml:space="preserve">re expected to </w:t>
      </w:r>
      <w:r w:rsidR="00A819FA">
        <w:rPr>
          <w:rFonts w:ascii="Times New Roman" w:eastAsia="Calibri" w:hAnsi="Times New Roman" w:cs="Times New Roman"/>
          <w:color w:val="000000"/>
          <w:sz w:val="20"/>
          <w:szCs w:val="20"/>
        </w:rPr>
        <w:t xml:space="preserve">claim </w:t>
      </w:r>
      <w:r w:rsidR="00673D41">
        <w:rPr>
          <w:rFonts w:ascii="Times New Roman" w:eastAsia="Calibri" w:hAnsi="Times New Roman" w:cs="Times New Roman"/>
          <w:color w:val="000000"/>
          <w:sz w:val="20"/>
          <w:szCs w:val="20"/>
        </w:rPr>
        <w:t>credits for the cost of premiums in their tax filings.</w:t>
      </w:r>
      <w:r w:rsidR="009B351D">
        <w:rPr>
          <w:rFonts w:ascii="Times New Roman" w:eastAsia="Calibri" w:hAnsi="Times New Roman" w:cs="Times New Roman"/>
          <w:color w:val="000000"/>
          <w:sz w:val="20"/>
          <w:szCs w:val="20"/>
        </w:rPr>
        <w:t xml:space="preserve"> </w:t>
      </w:r>
      <w:r w:rsidR="00703AB8">
        <w:rPr>
          <w:rFonts w:ascii="Times New Roman" w:eastAsia="Calibri" w:hAnsi="Times New Roman" w:cs="Times New Roman"/>
          <w:color w:val="000000"/>
          <w:sz w:val="20"/>
          <w:szCs w:val="20"/>
        </w:rPr>
        <w:t>The Internal Revenue Serv</w:t>
      </w:r>
      <w:r w:rsidR="009B5416">
        <w:rPr>
          <w:rFonts w:ascii="Times New Roman" w:eastAsia="Calibri" w:hAnsi="Times New Roman" w:cs="Times New Roman"/>
          <w:color w:val="000000"/>
          <w:sz w:val="20"/>
          <w:szCs w:val="20"/>
        </w:rPr>
        <w:t>i</w:t>
      </w:r>
      <w:r w:rsidR="00703AB8">
        <w:rPr>
          <w:rFonts w:ascii="Times New Roman" w:eastAsia="Calibri" w:hAnsi="Times New Roman" w:cs="Times New Roman"/>
          <w:color w:val="000000"/>
          <w:sz w:val="20"/>
          <w:szCs w:val="20"/>
        </w:rPr>
        <w:t>ce (IRS)</w:t>
      </w:r>
      <w:r w:rsidR="009B5416">
        <w:rPr>
          <w:rFonts w:ascii="Times New Roman" w:eastAsia="Calibri" w:hAnsi="Times New Roman" w:cs="Times New Roman"/>
          <w:color w:val="000000"/>
          <w:sz w:val="20"/>
          <w:szCs w:val="20"/>
        </w:rPr>
        <w:t xml:space="preserve"> is expected to release guidance</w:t>
      </w:r>
      <w:r w:rsidR="00340C57">
        <w:rPr>
          <w:rFonts w:ascii="Times New Roman" w:eastAsia="Calibri" w:hAnsi="Times New Roman" w:cs="Times New Roman"/>
          <w:color w:val="000000"/>
          <w:sz w:val="20"/>
          <w:szCs w:val="20"/>
        </w:rPr>
        <w:t xml:space="preserve"> to explain the process and employers should direct questions to IRS.</w:t>
      </w:r>
    </w:p>
    <w:p w14:paraId="3F3848E9" w14:textId="2C085B3B" w:rsidR="00776D26" w:rsidRPr="00972A25" w:rsidRDefault="00B61C1B" w:rsidP="451D1C1F">
      <w:pPr>
        <w:spacing w:line="257" w:lineRule="auto"/>
        <w:rPr>
          <w:rFonts w:ascii="Times New Roman" w:eastAsia="Calibri" w:hAnsi="Times New Roman" w:cs="Times New Roman"/>
          <w:b/>
          <w:bCs/>
          <w:color w:val="000000"/>
          <w:sz w:val="20"/>
          <w:szCs w:val="20"/>
        </w:rPr>
      </w:pPr>
      <w:r w:rsidRPr="00972A25">
        <w:rPr>
          <w:rFonts w:ascii="Times New Roman" w:eastAsia="Calibri" w:hAnsi="Times New Roman" w:cs="Times New Roman"/>
          <w:b/>
          <w:bCs/>
          <w:color w:val="000000"/>
          <w:sz w:val="20"/>
          <w:szCs w:val="20"/>
        </w:rPr>
        <w:t>A</w:t>
      </w:r>
      <w:r w:rsidR="00F74558" w:rsidRPr="00972A25">
        <w:rPr>
          <w:rFonts w:ascii="Times New Roman" w:eastAsia="Calibri" w:hAnsi="Times New Roman" w:cs="Times New Roman"/>
          <w:b/>
          <w:bCs/>
          <w:color w:val="000000"/>
          <w:sz w:val="20"/>
          <w:szCs w:val="20"/>
        </w:rPr>
        <w:t>15.</w:t>
      </w:r>
      <w:r w:rsidR="009B351D">
        <w:rPr>
          <w:rFonts w:ascii="Times New Roman" w:eastAsia="Calibri" w:hAnsi="Times New Roman" w:cs="Times New Roman"/>
          <w:b/>
          <w:bCs/>
          <w:color w:val="000000"/>
          <w:sz w:val="20"/>
          <w:szCs w:val="20"/>
        </w:rPr>
        <w:t xml:space="preserve"> </w:t>
      </w:r>
      <w:r w:rsidR="00F74558" w:rsidRPr="00972A25">
        <w:rPr>
          <w:rFonts w:ascii="Times New Roman" w:eastAsia="Calibri" w:hAnsi="Times New Roman" w:cs="Times New Roman"/>
          <w:b/>
          <w:bCs/>
          <w:color w:val="000000"/>
          <w:sz w:val="20"/>
          <w:szCs w:val="20"/>
        </w:rPr>
        <w:t>How do the provisions of the American Res</w:t>
      </w:r>
      <w:r w:rsidR="00842897" w:rsidRPr="00972A25">
        <w:rPr>
          <w:rFonts w:ascii="Times New Roman" w:eastAsia="Calibri" w:hAnsi="Times New Roman" w:cs="Times New Roman"/>
          <w:b/>
          <w:bCs/>
          <w:color w:val="000000"/>
          <w:sz w:val="20"/>
          <w:szCs w:val="20"/>
        </w:rPr>
        <w:t>cue Plan Act apply to U.S. territories?</w:t>
      </w:r>
    </w:p>
    <w:p w14:paraId="34942F8A" w14:textId="06AF3D4A" w:rsidR="000D6BCC" w:rsidRDefault="008238EE" w:rsidP="451D1C1F">
      <w:pPr>
        <w:spacing w:line="257"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Because territories do not have exchanges, </w:t>
      </w:r>
      <w:r w:rsidR="007F29CE">
        <w:rPr>
          <w:rFonts w:ascii="Times New Roman" w:eastAsia="Calibri" w:hAnsi="Times New Roman" w:cs="Times New Roman"/>
          <w:color w:val="000000"/>
          <w:sz w:val="20"/>
          <w:szCs w:val="20"/>
        </w:rPr>
        <w:t xml:space="preserve">the premium tax credit changes </w:t>
      </w:r>
      <w:r w:rsidR="00F55683">
        <w:rPr>
          <w:rFonts w:ascii="Times New Roman" w:eastAsia="Calibri" w:hAnsi="Times New Roman" w:cs="Times New Roman"/>
          <w:color w:val="000000"/>
          <w:sz w:val="20"/>
          <w:szCs w:val="20"/>
        </w:rPr>
        <w:t xml:space="preserve">for exchange coverage </w:t>
      </w:r>
      <w:r w:rsidR="006659DA">
        <w:rPr>
          <w:rFonts w:ascii="Times New Roman" w:eastAsia="Calibri" w:hAnsi="Times New Roman" w:cs="Times New Roman"/>
          <w:color w:val="000000"/>
          <w:sz w:val="20"/>
          <w:szCs w:val="20"/>
        </w:rPr>
        <w:t>do not apply to territories.</w:t>
      </w:r>
    </w:p>
    <w:p w14:paraId="6CF4299C" w14:textId="0CA8A403" w:rsidR="006659DA" w:rsidRPr="000305F6" w:rsidRDefault="005512C8" w:rsidP="451D1C1F">
      <w:pPr>
        <w:spacing w:line="257"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COBRA premium assistance is available to</w:t>
      </w:r>
      <w:r w:rsidR="00E35D11">
        <w:rPr>
          <w:rFonts w:ascii="Times New Roman" w:eastAsia="Calibri" w:hAnsi="Times New Roman" w:cs="Times New Roman"/>
          <w:color w:val="000000"/>
          <w:sz w:val="20"/>
          <w:szCs w:val="20"/>
        </w:rPr>
        <w:t xml:space="preserve"> eligible enrollees in </w:t>
      </w:r>
      <w:r w:rsidR="001D34D9">
        <w:rPr>
          <w:rFonts w:ascii="Times New Roman" w:eastAsia="Calibri" w:hAnsi="Times New Roman" w:cs="Times New Roman"/>
          <w:color w:val="000000"/>
          <w:sz w:val="20"/>
          <w:szCs w:val="20"/>
        </w:rPr>
        <w:t>ERISA-covered plans in the territories.</w:t>
      </w:r>
    </w:p>
    <w:p w14:paraId="5557EB9F" w14:textId="1F15F748" w:rsidR="451D1C1F" w:rsidRDefault="451D1C1F" w:rsidP="451D1C1F">
      <w:pPr>
        <w:rPr>
          <w:rFonts w:ascii="Times New Roman" w:eastAsia="Calibri" w:hAnsi="Times New Roman" w:cs="Times New Roman"/>
          <w:color w:val="000000" w:themeColor="text1"/>
          <w:sz w:val="20"/>
          <w:szCs w:val="20"/>
        </w:rPr>
      </w:pPr>
    </w:p>
    <w:sectPr w:rsidR="451D1C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C6E0" w14:textId="77777777" w:rsidR="00422BE1" w:rsidRDefault="00422BE1" w:rsidP="003D3D52">
      <w:pPr>
        <w:spacing w:after="0" w:line="240" w:lineRule="auto"/>
      </w:pPr>
      <w:r>
        <w:separator/>
      </w:r>
    </w:p>
  </w:endnote>
  <w:endnote w:type="continuationSeparator" w:id="0">
    <w:p w14:paraId="135E0B74" w14:textId="77777777" w:rsidR="00422BE1" w:rsidRDefault="00422BE1" w:rsidP="003D3D52">
      <w:pPr>
        <w:spacing w:after="0" w:line="240" w:lineRule="auto"/>
      </w:pPr>
      <w:r>
        <w:continuationSeparator/>
      </w:r>
    </w:p>
  </w:endnote>
  <w:endnote w:type="continuationNotice" w:id="1">
    <w:p w14:paraId="45620059" w14:textId="77777777" w:rsidR="00422BE1" w:rsidRDefault="00422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A0AD" w14:textId="77777777" w:rsidR="00BD1A04" w:rsidRDefault="00BD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02584"/>
      <w:docPartObj>
        <w:docPartGallery w:val="Page Numbers (Bottom of Page)"/>
        <w:docPartUnique/>
      </w:docPartObj>
    </w:sdtPr>
    <w:sdtEndPr>
      <w:rPr>
        <w:noProof/>
      </w:rPr>
    </w:sdtEndPr>
    <w:sdtContent>
      <w:p w14:paraId="1692FFB0" w14:textId="4769C17B" w:rsidR="003D3D52" w:rsidRDefault="003D3D52">
        <w:pPr>
          <w:pStyle w:val="Footer"/>
          <w:jc w:val="right"/>
        </w:pPr>
        <w:r>
          <w:fldChar w:fldCharType="begin"/>
        </w:r>
        <w:r>
          <w:instrText xml:space="preserve"> PAGE   \* MERGEFORMAT </w:instrText>
        </w:r>
        <w:r>
          <w:fldChar w:fldCharType="separate"/>
        </w:r>
        <w:r w:rsidR="002D22C7">
          <w:rPr>
            <w:noProof/>
          </w:rPr>
          <w:t>3</w:t>
        </w:r>
        <w:r>
          <w:rPr>
            <w:noProof/>
          </w:rPr>
          <w:fldChar w:fldCharType="end"/>
        </w:r>
      </w:p>
    </w:sdtContent>
  </w:sdt>
  <w:p w14:paraId="0AF3E793" w14:textId="77777777" w:rsidR="003D3D52" w:rsidRDefault="003D3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5CBA" w14:textId="77777777" w:rsidR="00BD1A04" w:rsidRDefault="00BD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B33C" w14:textId="77777777" w:rsidR="00422BE1" w:rsidRDefault="00422BE1" w:rsidP="003D3D52">
      <w:pPr>
        <w:spacing w:after="0" w:line="240" w:lineRule="auto"/>
      </w:pPr>
      <w:r>
        <w:separator/>
      </w:r>
    </w:p>
  </w:footnote>
  <w:footnote w:type="continuationSeparator" w:id="0">
    <w:p w14:paraId="4C04E0A3" w14:textId="77777777" w:rsidR="00422BE1" w:rsidRDefault="00422BE1" w:rsidP="003D3D52">
      <w:pPr>
        <w:spacing w:after="0" w:line="240" w:lineRule="auto"/>
      </w:pPr>
      <w:r>
        <w:continuationSeparator/>
      </w:r>
    </w:p>
  </w:footnote>
  <w:footnote w:type="continuationNotice" w:id="1">
    <w:p w14:paraId="67242F1B" w14:textId="77777777" w:rsidR="00422BE1" w:rsidRDefault="00422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9892" w14:textId="77777777" w:rsidR="00BD1A04" w:rsidRDefault="00BD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28FF" w14:textId="73BFC9BC" w:rsidR="00BD1A04" w:rsidRDefault="00BD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CCA" w14:textId="77777777" w:rsidR="00BD1A04" w:rsidRDefault="00BD1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A28"/>
    <w:multiLevelType w:val="hybridMultilevel"/>
    <w:tmpl w:val="86EE0380"/>
    <w:lvl w:ilvl="0" w:tplc="DAB28662">
      <w:start w:val="1"/>
      <w:numFmt w:val="bullet"/>
      <w:lvlText w:val="·"/>
      <w:lvlJc w:val="left"/>
      <w:pPr>
        <w:ind w:left="720" w:hanging="360"/>
      </w:pPr>
      <w:rPr>
        <w:rFonts w:ascii="Symbol" w:hAnsi="Symbol" w:hint="default"/>
      </w:rPr>
    </w:lvl>
    <w:lvl w:ilvl="1" w:tplc="E5E29AB4">
      <w:start w:val="1"/>
      <w:numFmt w:val="bullet"/>
      <w:lvlText w:val="o"/>
      <w:lvlJc w:val="left"/>
      <w:pPr>
        <w:ind w:left="1440" w:hanging="360"/>
      </w:pPr>
      <w:rPr>
        <w:rFonts w:ascii="Courier New" w:hAnsi="Courier New" w:hint="default"/>
      </w:rPr>
    </w:lvl>
    <w:lvl w:ilvl="2" w:tplc="69F69D60">
      <w:start w:val="1"/>
      <w:numFmt w:val="bullet"/>
      <w:lvlText w:val=""/>
      <w:lvlJc w:val="left"/>
      <w:pPr>
        <w:ind w:left="2160" w:hanging="360"/>
      </w:pPr>
      <w:rPr>
        <w:rFonts w:ascii="Wingdings" w:hAnsi="Wingdings" w:hint="default"/>
      </w:rPr>
    </w:lvl>
    <w:lvl w:ilvl="3" w:tplc="15D84310">
      <w:start w:val="1"/>
      <w:numFmt w:val="bullet"/>
      <w:lvlText w:val=""/>
      <w:lvlJc w:val="left"/>
      <w:pPr>
        <w:ind w:left="2880" w:hanging="360"/>
      </w:pPr>
      <w:rPr>
        <w:rFonts w:ascii="Symbol" w:hAnsi="Symbol" w:hint="default"/>
      </w:rPr>
    </w:lvl>
    <w:lvl w:ilvl="4" w:tplc="0BAE52CE">
      <w:start w:val="1"/>
      <w:numFmt w:val="bullet"/>
      <w:lvlText w:val="o"/>
      <w:lvlJc w:val="left"/>
      <w:pPr>
        <w:ind w:left="3600" w:hanging="360"/>
      </w:pPr>
      <w:rPr>
        <w:rFonts w:ascii="Courier New" w:hAnsi="Courier New" w:hint="default"/>
      </w:rPr>
    </w:lvl>
    <w:lvl w:ilvl="5" w:tplc="297A8D90">
      <w:start w:val="1"/>
      <w:numFmt w:val="bullet"/>
      <w:lvlText w:val=""/>
      <w:lvlJc w:val="left"/>
      <w:pPr>
        <w:ind w:left="4320" w:hanging="360"/>
      </w:pPr>
      <w:rPr>
        <w:rFonts w:ascii="Wingdings" w:hAnsi="Wingdings" w:hint="default"/>
      </w:rPr>
    </w:lvl>
    <w:lvl w:ilvl="6" w:tplc="389E76BE">
      <w:start w:val="1"/>
      <w:numFmt w:val="bullet"/>
      <w:lvlText w:val=""/>
      <w:lvlJc w:val="left"/>
      <w:pPr>
        <w:ind w:left="5040" w:hanging="360"/>
      </w:pPr>
      <w:rPr>
        <w:rFonts w:ascii="Symbol" w:hAnsi="Symbol" w:hint="default"/>
      </w:rPr>
    </w:lvl>
    <w:lvl w:ilvl="7" w:tplc="C6D0AD12">
      <w:start w:val="1"/>
      <w:numFmt w:val="bullet"/>
      <w:lvlText w:val="o"/>
      <w:lvlJc w:val="left"/>
      <w:pPr>
        <w:ind w:left="5760" w:hanging="360"/>
      </w:pPr>
      <w:rPr>
        <w:rFonts w:ascii="Courier New" w:hAnsi="Courier New" w:hint="default"/>
      </w:rPr>
    </w:lvl>
    <w:lvl w:ilvl="8" w:tplc="0F4AF8D4">
      <w:start w:val="1"/>
      <w:numFmt w:val="bullet"/>
      <w:lvlText w:val=""/>
      <w:lvlJc w:val="left"/>
      <w:pPr>
        <w:ind w:left="6480" w:hanging="360"/>
      </w:pPr>
      <w:rPr>
        <w:rFonts w:ascii="Wingdings" w:hAnsi="Wingdings" w:hint="default"/>
      </w:rPr>
    </w:lvl>
  </w:abstractNum>
  <w:abstractNum w:abstractNumId="1" w15:restartNumberingAfterBreak="0">
    <w:nsid w:val="497C5C36"/>
    <w:multiLevelType w:val="hybridMultilevel"/>
    <w:tmpl w:val="BEFA2A3E"/>
    <w:lvl w:ilvl="0" w:tplc="F384AF6A">
      <w:start w:val="1"/>
      <w:numFmt w:val="bullet"/>
      <w:lvlText w:val="·"/>
      <w:lvlJc w:val="left"/>
      <w:pPr>
        <w:ind w:left="720" w:hanging="360"/>
      </w:pPr>
      <w:rPr>
        <w:rFonts w:ascii="Symbol" w:hAnsi="Symbol" w:hint="default"/>
      </w:rPr>
    </w:lvl>
    <w:lvl w:ilvl="1" w:tplc="23C82F5E">
      <w:start w:val="1"/>
      <w:numFmt w:val="bullet"/>
      <w:lvlText w:val="o"/>
      <w:lvlJc w:val="left"/>
      <w:pPr>
        <w:ind w:left="1440" w:hanging="360"/>
      </w:pPr>
      <w:rPr>
        <w:rFonts w:ascii="Courier New" w:hAnsi="Courier New" w:hint="default"/>
      </w:rPr>
    </w:lvl>
    <w:lvl w:ilvl="2" w:tplc="A7E480FC">
      <w:start w:val="1"/>
      <w:numFmt w:val="bullet"/>
      <w:lvlText w:val=""/>
      <w:lvlJc w:val="left"/>
      <w:pPr>
        <w:ind w:left="2160" w:hanging="360"/>
      </w:pPr>
      <w:rPr>
        <w:rFonts w:ascii="Wingdings" w:hAnsi="Wingdings" w:hint="default"/>
      </w:rPr>
    </w:lvl>
    <w:lvl w:ilvl="3" w:tplc="AD7049B4">
      <w:start w:val="1"/>
      <w:numFmt w:val="bullet"/>
      <w:lvlText w:val=""/>
      <w:lvlJc w:val="left"/>
      <w:pPr>
        <w:ind w:left="2880" w:hanging="360"/>
      </w:pPr>
      <w:rPr>
        <w:rFonts w:ascii="Symbol" w:hAnsi="Symbol" w:hint="default"/>
      </w:rPr>
    </w:lvl>
    <w:lvl w:ilvl="4" w:tplc="0ED08868">
      <w:start w:val="1"/>
      <w:numFmt w:val="bullet"/>
      <w:lvlText w:val="o"/>
      <w:lvlJc w:val="left"/>
      <w:pPr>
        <w:ind w:left="3600" w:hanging="360"/>
      </w:pPr>
      <w:rPr>
        <w:rFonts w:ascii="Courier New" w:hAnsi="Courier New" w:hint="default"/>
      </w:rPr>
    </w:lvl>
    <w:lvl w:ilvl="5" w:tplc="A7481196">
      <w:start w:val="1"/>
      <w:numFmt w:val="bullet"/>
      <w:lvlText w:val=""/>
      <w:lvlJc w:val="left"/>
      <w:pPr>
        <w:ind w:left="4320" w:hanging="360"/>
      </w:pPr>
      <w:rPr>
        <w:rFonts w:ascii="Wingdings" w:hAnsi="Wingdings" w:hint="default"/>
      </w:rPr>
    </w:lvl>
    <w:lvl w:ilvl="6" w:tplc="216A58C6">
      <w:start w:val="1"/>
      <w:numFmt w:val="bullet"/>
      <w:lvlText w:val=""/>
      <w:lvlJc w:val="left"/>
      <w:pPr>
        <w:ind w:left="5040" w:hanging="360"/>
      </w:pPr>
      <w:rPr>
        <w:rFonts w:ascii="Symbol" w:hAnsi="Symbol" w:hint="default"/>
      </w:rPr>
    </w:lvl>
    <w:lvl w:ilvl="7" w:tplc="128A9B1A">
      <w:start w:val="1"/>
      <w:numFmt w:val="bullet"/>
      <w:lvlText w:val="o"/>
      <w:lvlJc w:val="left"/>
      <w:pPr>
        <w:ind w:left="5760" w:hanging="360"/>
      </w:pPr>
      <w:rPr>
        <w:rFonts w:ascii="Courier New" w:hAnsi="Courier New" w:hint="default"/>
      </w:rPr>
    </w:lvl>
    <w:lvl w:ilvl="8" w:tplc="C8DAFA7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D3"/>
    <w:rsid w:val="00002A85"/>
    <w:rsid w:val="000071A1"/>
    <w:rsid w:val="00023317"/>
    <w:rsid w:val="00024F59"/>
    <w:rsid w:val="00026978"/>
    <w:rsid w:val="0003018C"/>
    <w:rsid w:val="000305F6"/>
    <w:rsid w:val="00030A5D"/>
    <w:rsid w:val="000411C1"/>
    <w:rsid w:val="000536B3"/>
    <w:rsid w:val="00054751"/>
    <w:rsid w:val="0006145A"/>
    <w:rsid w:val="00063E6A"/>
    <w:rsid w:val="00071D50"/>
    <w:rsid w:val="00082277"/>
    <w:rsid w:val="000A24A0"/>
    <w:rsid w:val="000D6BCC"/>
    <w:rsid w:val="000E4C6E"/>
    <w:rsid w:val="000F0210"/>
    <w:rsid w:val="00100BC6"/>
    <w:rsid w:val="0012394D"/>
    <w:rsid w:val="001265E5"/>
    <w:rsid w:val="00141089"/>
    <w:rsid w:val="0014449F"/>
    <w:rsid w:val="001538C4"/>
    <w:rsid w:val="001547AF"/>
    <w:rsid w:val="001571E9"/>
    <w:rsid w:val="001830A5"/>
    <w:rsid w:val="00187BE5"/>
    <w:rsid w:val="001B3783"/>
    <w:rsid w:val="001B3B5A"/>
    <w:rsid w:val="001C064B"/>
    <w:rsid w:val="001C06CC"/>
    <w:rsid w:val="001C2FA0"/>
    <w:rsid w:val="001C5F2F"/>
    <w:rsid w:val="001D34D9"/>
    <w:rsid w:val="001D69FF"/>
    <w:rsid w:val="002037FB"/>
    <w:rsid w:val="002055AE"/>
    <w:rsid w:val="00210DDF"/>
    <w:rsid w:val="00225EE0"/>
    <w:rsid w:val="00256936"/>
    <w:rsid w:val="00265795"/>
    <w:rsid w:val="00294910"/>
    <w:rsid w:val="002A36AE"/>
    <w:rsid w:val="002B19B5"/>
    <w:rsid w:val="002B1A0B"/>
    <w:rsid w:val="002D22C7"/>
    <w:rsid w:val="00323C4E"/>
    <w:rsid w:val="00325782"/>
    <w:rsid w:val="00334FA7"/>
    <w:rsid w:val="003400FA"/>
    <w:rsid w:val="00340C57"/>
    <w:rsid w:val="00361DE7"/>
    <w:rsid w:val="003649B0"/>
    <w:rsid w:val="003715AF"/>
    <w:rsid w:val="00375829"/>
    <w:rsid w:val="00380069"/>
    <w:rsid w:val="0038037C"/>
    <w:rsid w:val="00380672"/>
    <w:rsid w:val="00381E78"/>
    <w:rsid w:val="0039126F"/>
    <w:rsid w:val="00391B44"/>
    <w:rsid w:val="003B393E"/>
    <w:rsid w:val="003B3F47"/>
    <w:rsid w:val="003B7FAD"/>
    <w:rsid w:val="003C5F32"/>
    <w:rsid w:val="003D3793"/>
    <w:rsid w:val="003D3D52"/>
    <w:rsid w:val="003F014C"/>
    <w:rsid w:val="003F15A7"/>
    <w:rsid w:val="003F504F"/>
    <w:rsid w:val="004032E8"/>
    <w:rsid w:val="00404F21"/>
    <w:rsid w:val="004112D7"/>
    <w:rsid w:val="00415639"/>
    <w:rsid w:val="00422BE1"/>
    <w:rsid w:val="00443506"/>
    <w:rsid w:val="00446FFC"/>
    <w:rsid w:val="004537B6"/>
    <w:rsid w:val="00462088"/>
    <w:rsid w:val="00466082"/>
    <w:rsid w:val="00477603"/>
    <w:rsid w:val="004834F4"/>
    <w:rsid w:val="00515B0A"/>
    <w:rsid w:val="005277AF"/>
    <w:rsid w:val="005437CB"/>
    <w:rsid w:val="005441C7"/>
    <w:rsid w:val="005512C8"/>
    <w:rsid w:val="00557232"/>
    <w:rsid w:val="005619E5"/>
    <w:rsid w:val="00561E8D"/>
    <w:rsid w:val="00563D30"/>
    <w:rsid w:val="00565426"/>
    <w:rsid w:val="005713BF"/>
    <w:rsid w:val="005977C3"/>
    <w:rsid w:val="00597C10"/>
    <w:rsid w:val="005A383B"/>
    <w:rsid w:val="005A3D7F"/>
    <w:rsid w:val="005A4CA0"/>
    <w:rsid w:val="005A7364"/>
    <w:rsid w:val="005B113E"/>
    <w:rsid w:val="005B45E4"/>
    <w:rsid w:val="005C2338"/>
    <w:rsid w:val="005E0E71"/>
    <w:rsid w:val="005F7016"/>
    <w:rsid w:val="006059BE"/>
    <w:rsid w:val="00607A58"/>
    <w:rsid w:val="00610DBD"/>
    <w:rsid w:val="006227DD"/>
    <w:rsid w:val="006279A1"/>
    <w:rsid w:val="00631D12"/>
    <w:rsid w:val="00633FEE"/>
    <w:rsid w:val="00647C26"/>
    <w:rsid w:val="00650B63"/>
    <w:rsid w:val="00651507"/>
    <w:rsid w:val="006633E6"/>
    <w:rsid w:val="006659DA"/>
    <w:rsid w:val="00673D41"/>
    <w:rsid w:val="00675535"/>
    <w:rsid w:val="006A6488"/>
    <w:rsid w:val="006A6D98"/>
    <w:rsid w:val="006B3B1B"/>
    <w:rsid w:val="006B7837"/>
    <w:rsid w:val="006C19FA"/>
    <w:rsid w:val="006C1C5B"/>
    <w:rsid w:val="006E0AD7"/>
    <w:rsid w:val="006E2580"/>
    <w:rsid w:val="006F1556"/>
    <w:rsid w:val="00703AB8"/>
    <w:rsid w:val="007107F8"/>
    <w:rsid w:val="00710ACD"/>
    <w:rsid w:val="0071215F"/>
    <w:rsid w:val="00714CA1"/>
    <w:rsid w:val="0072773C"/>
    <w:rsid w:val="007308B6"/>
    <w:rsid w:val="0073408B"/>
    <w:rsid w:val="007343C9"/>
    <w:rsid w:val="007368B4"/>
    <w:rsid w:val="00737FA0"/>
    <w:rsid w:val="007450FB"/>
    <w:rsid w:val="007456D3"/>
    <w:rsid w:val="007457DC"/>
    <w:rsid w:val="00747C6C"/>
    <w:rsid w:val="007628B2"/>
    <w:rsid w:val="007644C6"/>
    <w:rsid w:val="00776D26"/>
    <w:rsid w:val="007945CD"/>
    <w:rsid w:val="007A2B0B"/>
    <w:rsid w:val="007A62BD"/>
    <w:rsid w:val="007C015A"/>
    <w:rsid w:val="007D0D4E"/>
    <w:rsid w:val="007E3779"/>
    <w:rsid w:val="007F1F4A"/>
    <w:rsid w:val="007F29CE"/>
    <w:rsid w:val="007F6DDF"/>
    <w:rsid w:val="00811075"/>
    <w:rsid w:val="008238EE"/>
    <w:rsid w:val="00827488"/>
    <w:rsid w:val="00827757"/>
    <w:rsid w:val="00837A4C"/>
    <w:rsid w:val="00842897"/>
    <w:rsid w:val="00854545"/>
    <w:rsid w:val="00855DEA"/>
    <w:rsid w:val="008627B1"/>
    <w:rsid w:val="008A3085"/>
    <w:rsid w:val="008B67C2"/>
    <w:rsid w:val="008C03E8"/>
    <w:rsid w:val="008D083F"/>
    <w:rsid w:val="008D223E"/>
    <w:rsid w:val="008F374D"/>
    <w:rsid w:val="008F4B2C"/>
    <w:rsid w:val="00900668"/>
    <w:rsid w:val="00911950"/>
    <w:rsid w:val="00915CE1"/>
    <w:rsid w:val="00917DC4"/>
    <w:rsid w:val="00923896"/>
    <w:rsid w:val="00925BCB"/>
    <w:rsid w:val="00926019"/>
    <w:rsid w:val="00930FA3"/>
    <w:rsid w:val="00933378"/>
    <w:rsid w:val="00941026"/>
    <w:rsid w:val="009576F3"/>
    <w:rsid w:val="0097129B"/>
    <w:rsid w:val="00972A25"/>
    <w:rsid w:val="00975473"/>
    <w:rsid w:val="00981F5A"/>
    <w:rsid w:val="00984F32"/>
    <w:rsid w:val="00997441"/>
    <w:rsid w:val="009A66D7"/>
    <w:rsid w:val="009A7D07"/>
    <w:rsid w:val="009B351D"/>
    <w:rsid w:val="009B5416"/>
    <w:rsid w:val="009B69CB"/>
    <w:rsid w:val="009B7AB9"/>
    <w:rsid w:val="009D2E74"/>
    <w:rsid w:val="009D399D"/>
    <w:rsid w:val="009F1FD5"/>
    <w:rsid w:val="00A048D9"/>
    <w:rsid w:val="00A050DF"/>
    <w:rsid w:val="00A13A81"/>
    <w:rsid w:val="00A21C52"/>
    <w:rsid w:val="00A27E67"/>
    <w:rsid w:val="00A3751F"/>
    <w:rsid w:val="00A43C22"/>
    <w:rsid w:val="00A51F58"/>
    <w:rsid w:val="00A634A8"/>
    <w:rsid w:val="00A819FA"/>
    <w:rsid w:val="00A82FE1"/>
    <w:rsid w:val="00AA1C8C"/>
    <w:rsid w:val="00AC1968"/>
    <w:rsid w:val="00AC1B66"/>
    <w:rsid w:val="00AC20FA"/>
    <w:rsid w:val="00AC32DC"/>
    <w:rsid w:val="00AC489B"/>
    <w:rsid w:val="00AC4F49"/>
    <w:rsid w:val="00B111E5"/>
    <w:rsid w:val="00B1576C"/>
    <w:rsid w:val="00B2486F"/>
    <w:rsid w:val="00B5295B"/>
    <w:rsid w:val="00B55813"/>
    <w:rsid w:val="00B60D8F"/>
    <w:rsid w:val="00B61C1B"/>
    <w:rsid w:val="00B71FA2"/>
    <w:rsid w:val="00B74173"/>
    <w:rsid w:val="00B930EC"/>
    <w:rsid w:val="00B933E9"/>
    <w:rsid w:val="00B974C0"/>
    <w:rsid w:val="00B97E0D"/>
    <w:rsid w:val="00BA2DCD"/>
    <w:rsid w:val="00BB7EC7"/>
    <w:rsid w:val="00BC2AE0"/>
    <w:rsid w:val="00BD1A04"/>
    <w:rsid w:val="00BE7C63"/>
    <w:rsid w:val="00BF30E3"/>
    <w:rsid w:val="00C04138"/>
    <w:rsid w:val="00C11B07"/>
    <w:rsid w:val="00C1608A"/>
    <w:rsid w:val="00C20977"/>
    <w:rsid w:val="00C32AE5"/>
    <w:rsid w:val="00C414B4"/>
    <w:rsid w:val="00C44D6F"/>
    <w:rsid w:val="00C50370"/>
    <w:rsid w:val="00C53397"/>
    <w:rsid w:val="00C54259"/>
    <w:rsid w:val="00C54488"/>
    <w:rsid w:val="00C7221C"/>
    <w:rsid w:val="00C76190"/>
    <w:rsid w:val="00C869ED"/>
    <w:rsid w:val="00C93410"/>
    <w:rsid w:val="00CA1BC8"/>
    <w:rsid w:val="00CA3EB7"/>
    <w:rsid w:val="00CA6B24"/>
    <w:rsid w:val="00CB29B6"/>
    <w:rsid w:val="00CB49DC"/>
    <w:rsid w:val="00CC0851"/>
    <w:rsid w:val="00CD48EE"/>
    <w:rsid w:val="00CD78DC"/>
    <w:rsid w:val="00CE0A4E"/>
    <w:rsid w:val="00D05B3B"/>
    <w:rsid w:val="00D12297"/>
    <w:rsid w:val="00D2192C"/>
    <w:rsid w:val="00D26ECA"/>
    <w:rsid w:val="00D41448"/>
    <w:rsid w:val="00D438CA"/>
    <w:rsid w:val="00D61B76"/>
    <w:rsid w:val="00DA51F4"/>
    <w:rsid w:val="00DB0943"/>
    <w:rsid w:val="00DB0DCA"/>
    <w:rsid w:val="00DB0E5B"/>
    <w:rsid w:val="00DB2A32"/>
    <w:rsid w:val="00DB6E70"/>
    <w:rsid w:val="00DC3948"/>
    <w:rsid w:val="00DC664A"/>
    <w:rsid w:val="00DC6F9A"/>
    <w:rsid w:val="00DD090C"/>
    <w:rsid w:val="00DE6AD6"/>
    <w:rsid w:val="00DF1A67"/>
    <w:rsid w:val="00DF31D8"/>
    <w:rsid w:val="00DF3798"/>
    <w:rsid w:val="00DF3F0E"/>
    <w:rsid w:val="00E17D43"/>
    <w:rsid w:val="00E35D11"/>
    <w:rsid w:val="00E43934"/>
    <w:rsid w:val="00E46264"/>
    <w:rsid w:val="00E465DC"/>
    <w:rsid w:val="00E64D45"/>
    <w:rsid w:val="00E727A6"/>
    <w:rsid w:val="00E80726"/>
    <w:rsid w:val="00E8685A"/>
    <w:rsid w:val="00E976AE"/>
    <w:rsid w:val="00EA076E"/>
    <w:rsid w:val="00EB4198"/>
    <w:rsid w:val="00EB5B00"/>
    <w:rsid w:val="00EC4BD9"/>
    <w:rsid w:val="00ED5A97"/>
    <w:rsid w:val="00EE3519"/>
    <w:rsid w:val="00EE4FE0"/>
    <w:rsid w:val="00EF5CC9"/>
    <w:rsid w:val="00F13937"/>
    <w:rsid w:val="00F17C8B"/>
    <w:rsid w:val="00F30552"/>
    <w:rsid w:val="00F42F9A"/>
    <w:rsid w:val="00F43153"/>
    <w:rsid w:val="00F5254E"/>
    <w:rsid w:val="00F55683"/>
    <w:rsid w:val="00F74558"/>
    <w:rsid w:val="00F92816"/>
    <w:rsid w:val="00FD0403"/>
    <w:rsid w:val="00FE1B8F"/>
    <w:rsid w:val="01392F76"/>
    <w:rsid w:val="02E0BF95"/>
    <w:rsid w:val="05FCDB15"/>
    <w:rsid w:val="085DD181"/>
    <w:rsid w:val="0A18968F"/>
    <w:rsid w:val="0A37B339"/>
    <w:rsid w:val="0B2D6BDA"/>
    <w:rsid w:val="0DCEA211"/>
    <w:rsid w:val="101153B4"/>
    <w:rsid w:val="107FD97A"/>
    <w:rsid w:val="120F139D"/>
    <w:rsid w:val="1244F02D"/>
    <w:rsid w:val="15F1330B"/>
    <w:rsid w:val="17C88E1A"/>
    <w:rsid w:val="1C65CFF6"/>
    <w:rsid w:val="1CBB070B"/>
    <w:rsid w:val="201630BD"/>
    <w:rsid w:val="20933281"/>
    <w:rsid w:val="21AF02B0"/>
    <w:rsid w:val="22304C1C"/>
    <w:rsid w:val="226560D6"/>
    <w:rsid w:val="254EC481"/>
    <w:rsid w:val="288B921C"/>
    <w:rsid w:val="2A4ECCED"/>
    <w:rsid w:val="2EAF7D6D"/>
    <w:rsid w:val="31834F75"/>
    <w:rsid w:val="3244A97E"/>
    <w:rsid w:val="35C29C20"/>
    <w:rsid w:val="373D2FB0"/>
    <w:rsid w:val="38CF3E6E"/>
    <w:rsid w:val="39904C00"/>
    <w:rsid w:val="3BD454AE"/>
    <w:rsid w:val="417154C0"/>
    <w:rsid w:val="42A08E80"/>
    <w:rsid w:val="42A0C056"/>
    <w:rsid w:val="43BA2301"/>
    <w:rsid w:val="444228C5"/>
    <w:rsid w:val="445A0AEB"/>
    <w:rsid w:val="451D1C1F"/>
    <w:rsid w:val="4622E727"/>
    <w:rsid w:val="46FE59F2"/>
    <w:rsid w:val="478F2AD6"/>
    <w:rsid w:val="4AD1948C"/>
    <w:rsid w:val="4C4D6513"/>
    <w:rsid w:val="4DE372FD"/>
    <w:rsid w:val="4F3EBC45"/>
    <w:rsid w:val="4F8505D5"/>
    <w:rsid w:val="502F3E52"/>
    <w:rsid w:val="50B3F8CE"/>
    <w:rsid w:val="52BED1A6"/>
    <w:rsid w:val="53331FEE"/>
    <w:rsid w:val="540C1EE4"/>
    <w:rsid w:val="55821A29"/>
    <w:rsid w:val="5669C91F"/>
    <w:rsid w:val="56DFEAF0"/>
    <w:rsid w:val="5723B2EF"/>
    <w:rsid w:val="576CC1B0"/>
    <w:rsid w:val="579A83A0"/>
    <w:rsid w:val="5BF72412"/>
    <w:rsid w:val="5C65B3EC"/>
    <w:rsid w:val="5C8E2ACA"/>
    <w:rsid w:val="5E63B6DD"/>
    <w:rsid w:val="5EEF2ABA"/>
    <w:rsid w:val="5F681D73"/>
    <w:rsid w:val="65F36DD5"/>
    <w:rsid w:val="6753AFCD"/>
    <w:rsid w:val="69BF9C05"/>
    <w:rsid w:val="6B041094"/>
    <w:rsid w:val="6B995A32"/>
    <w:rsid w:val="6C62AF59"/>
    <w:rsid w:val="6C8457F0"/>
    <w:rsid w:val="6CE7E272"/>
    <w:rsid w:val="722720E8"/>
    <w:rsid w:val="731FA8AF"/>
    <w:rsid w:val="7475AEC4"/>
    <w:rsid w:val="74CDC9BA"/>
    <w:rsid w:val="76117F25"/>
    <w:rsid w:val="77058BCA"/>
    <w:rsid w:val="77F2E261"/>
    <w:rsid w:val="7C55F8CE"/>
    <w:rsid w:val="7F8D9990"/>
    <w:rsid w:val="7FAA8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291B51"/>
  <w15:chartTrackingRefBased/>
  <w15:docId w15:val="{00FF17BB-3647-40DE-BD7E-1FB3982B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52"/>
  </w:style>
  <w:style w:type="paragraph" w:styleId="Footer">
    <w:name w:val="footer"/>
    <w:basedOn w:val="Normal"/>
    <w:link w:val="FooterChar"/>
    <w:uiPriority w:val="99"/>
    <w:unhideWhenUsed/>
    <w:rsid w:val="003D3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52"/>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30A5D"/>
    <w:rPr>
      <w:sz w:val="16"/>
      <w:szCs w:val="16"/>
    </w:rPr>
  </w:style>
  <w:style w:type="paragraph" w:styleId="CommentText">
    <w:name w:val="annotation text"/>
    <w:basedOn w:val="Normal"/>
    <w:link w:val="CommentTextChar"/>
    <w:uiPriority w:val="99"/>
    <w:unhideWhenUsed/>
    <w:rsid w:val="00030A5D"/>
    <w:pPr>
      <w:spacing w:line="240" w:lineRule="auto"/>
    </w:pPr>
    <w:rPr>
      <w:sz w:val="20"/>
      <w:szCs w:val="20"/>
    </w:rPr>
  </w:style>
  <w:style w:type="character" w:customStyle="1" w:styleId="CommentTextChar">
    <w:name w:val="Comment Text Char"/>
    <w:basedOn w:val="DefaultParagraphFont"/>
    <w:link w:val="CommentText"/>
    <w:uiPriority w:val="99"/>
    <w:rsid w:val="00030A5D"/>
    <w:rPr>
      <w:sz w:val="20"/>
      <w:szCs w:val="20"/>
    </w:rPr>
  </w:style>
  <w:style w:type="paragraph" w:styleId="CommentSubject">
    <w:name w:val="annotation subject"/>
    <w:basedOn w:val="CommentText"/>
    <w:next w:val="CommentText"/>
    <w:link w:val="CommentSubjectChar"/>
    <w:uiPriority w:val="99"/>
    <w:semiHidden/>
    <w:unhideWhenUsed/>
    <w:rsid w:val="00030A5D"/>
    <w:rPr>
      <w:b/>
      <w:bCs/>
    </w:rPr>
  </w:style>
  <w:style w:type="character" w:customStyle="1" w:styleId="CommentSubjectChar">
    <w:name w:val="Comment Subject Char"/>
    <w:basedOn w:val="CommentTextChar"/>
    <w:link w:val="CommentSubject"/>
    <w:uiPriority w:val="99"/>
    <w:semiHidden/>
    <w:rsid w:val="00030A5D"/>
    <w:rPr>
      <w:b/>
      <w:bCs/>
      <w:sz w:val="20"/>
      <w:szCs w:val="20"/>
    </w:rPr>
  </w:style>
  <w:style w:type="table" w:styleId="TableGrid">
    <w:name w:val="Table Grid"/>
    <w:basedOn w:val="TableNormal"/>
    <w:uiPriority w:val="39"/>
    <w:rsid w:val="0018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1968"/>
    <w:rPr>
      <w:color w:val="605E5C"/>
      <w:shd w:val="clear" w:color="auto" w:fill="E1DFDD"/>
    </w:rPr>
  </w:style>
  <w:style w:type="paragraph" w:styleId="BalloonText">
    <w:name w:val="Balloon Text"/>
    <w:basedOn w:val="Normal"/>
    <w:link w:val="BalloonTextChar"/>
    <w:uiPriority w:val="99"/>
    <w:semiHidden/>
    <w:unhideWhenUsed/>
    <w:rsid w:val="00C44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naic.org/sites/default/files/inline-files/Updated%20FAQ%20about%20Health%20Care%20Reform%202020.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l.gov/agencies/ebsa/laws-and-regulations/laws/cobra/premium-subsi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F32EE9-B796-4E4D-AF35-E081FB133518}">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B32F-ED8D-4431-AA01-57C92FE3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Links>
    <vt:vector size="6" baseType="variant">
      <vt:variant>
        <vt:i4>4587584</vt:i4>
      </vt:variant>
      <vt:variant>
        <vt:i4>0</vt:i4>
      </vt:variant>
      <vt:variant>
        <vt:i4>0</vt:i4>
      </vt:variant>
      <vt:variant>
        <vt:i4>5</vt:i4>
      </vt:variant>
      <vt:variant>
        <vt:lpwstr>https://www.dol.gov/agencies/ebsa/laws-and-regulations/laws/cobra/premium-subsidy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Touschner, Joseph</dc:creator>
  <cp:keywords/>
  <dc:description/>
  <cp:lastModifiedBy>Webb, Brian R.</cp:lastModifiedBy>
  <cp:revision>3</cp:revision>
  <dcterms:created xsi:type="dcterms:W3CDTF">2021-04-29T13:08:00Z</dcterms:created>
  <dcterms:modified xsi:type="dcterms:W3CDTF">2021-04-29T13:09:00Z</dcterms:modified>
</cp:coreProperties>
</file>