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F39D"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699BB429" w14:textId="77777777" w:rsidR="002A1316" w:rsidRPr="00016321" w:rsidRDefault="002A1316">
      <w:pPr>
        <w:jc w:val="center"/>
        <w:rPr>
          <w:b/>
          <w:sz w:val="22"/>
          <w:szCs w:val="22"/>
        </w:rPr>
      </w:pPr>
      <w:r w:rsidRPr="00016321">
        <w:rPr>
          <w:b/>
          <w:sz w:val="22"/>
          <w:szCs w:val="22"/>
        </w:rPr>
        <w:t>Maintenance Agenda Submission Form</w:t>
      </w:r>
    </w:p>
    <w:p w14:paraId="155B78EA" w14:textId="77777777" w:rsidR="002A1316" w:rsidRPr="00016321" w:rsidRDefault="002A1316">
      <w:pPr>
        <w:jc w:val="center"/>
        <w:rPr>
          <w:b/>
          <w:sz w:val="22"/>
          <w:szCs w:val="22"/>
        </w:rPr>
      </w:pPr>
      <w:r w:rsidRPr="00016321">
        <w:rPr>
          <w:b/>
          <w:sz w:val="22"/>
          <w:szCs w:val="22"/>
        </w:rPr>
        <w:t>Form A</w:t>
      </w:r>
    </w:p>
    <w:p w14:paraId="713A71B0" w14:textId="77777777" w:rsidR="002A1316" w:rsidRPr="00860A68" w:rsidRDefault="002A1316" w:rsidP="00860A68">
      <w:pPr>
        <w:pStyle w:val="Heading2"/>
        <w:rPr>
          <w:b/>
          <w:sz w:val="22"/>
          <w:szCs w:val="22"/>
        </w:rPr>
      </w:pPr>
    </w:p>
    <w:p w14:paraId="6A284E1E" w14:textId="08923000" w:rsidR="002A1316" w:rsidRPr="00860A68" w:rsidRDefault="002A1316" w:rsidP="00B30CA0">
      <w:pPr>
        <w:pStyle w:val="Heading2"/>
        <w:rPr>
          <w:b/>
          <w:sz w:val="22"/>
          <w:szCs w:val="22"/>
        </w:rPr>
      </w:pPr>
      <w:r w:rsidRPr="00016321">
        <w:rPr>
          <w:b/>
          <w:sz w:val="22"/>
          <w:szCs w:val="22"/>
        </w:rPr>
        <w:t>Issue:</w:t>
      </w:r>
      <w:r w:rsidR="00EC61F1" w:rsidRPr="00016321">
        <w:rPr>
          <w:b/>
          <w:sz w:val="22"/>
          <w:szCs w:val="22"/>
        </w:rPr>
        <w:t xml:space="preserve"> </w:t>
      </w:r>
      <w:r w:rsidR="00986965">
        <w:rPr>
          <w:b/>
          <w:sz w:val="22"/>
          <w:szCs w:val="22"/>
        </w:rPr>
        <w:t xml:space="preserve">Prepayments </w:t>
      </w:r>
      <w:r w:rsidR="008E0F10">
        <w:rPr>
          <w:b/>
          <w:sz w:val="22"/>
          <w:szCs w:val="22"/>
        </w:rPr>
        <w:t xml:space="preserve">to </w:t>
      </w:r>
      <w:r w:rsidR="00F376C0">
        <w:rPr>
          <w:b/>
          <w:sz w:val="22"/>
          <w:szCs w:val="22"/>
        </w:rPr>
        <w:t>S</w:t>
      </w:r>
      <w:r w:rsidR="008D4137">
        <w:rPr>
          <w:b/>
          <w:sz w:val="22"/>
          <w:szCs w:val="22"/>
        </w:rPr>
        <w:t xml:space="preserve">ervice and </w:t>
      </w:r>
      <w:r w:rsidR="00F376C0">
        <w:rPr>
          <w:b/>
          <w:sz w:val="22"/>
          <w:szCs w:val="22"/>
        </w:rPr>
        <w:t>Claims Adjusting Providers</w:t>
      </w:r>
    </w:p>
    <w:p w14:paraId="2749C55E" w14:textId="77777777" w:rsidR="00B30CA0" w:rsidRPr="00016321" w:rsidRDefault="00B30CA0" w:rsidP="00B30CA0">
      <w:pPr>
        <w:rPr>
          <w:sz w:val="22"/>
          <w:szCs w:val="22"/>
        </w:rPr>
      </w:pPr>
    </w:p>
    <w:p w14:paraId="54257346" w14:textId="77777777" w:rsidR="002A1316" w:rsidRPr="00016321" w:rsidRDefault="002A1316" w:rsidP="00B30CA0">
      <w:pPr>
        <w:jc w:val="both"/>
        <w:rPr>
          <w:b/>
          <w:sz w:val="22"/>
          <w:szCs w:val="22"/>
        </w:rPr>
      </w:pPr>
      <w:r w:rsidRPr="00016321">
        <w:rPr>
          <w:b/>
          <w:sz w:val="22"/>
          <w:szCs w:val="22"/>
        </w:rPr>
        <w:t>Check (applicable entity):</w:t>
      </w:r>
    </w:p>
    <w:p w14:paraId="3BC43340"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70EEEA86"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p>
    <w:p w14:paraId="18A81370" w14:textId="6CF1D78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p>
    <w:p w14:paraId="02FE73CD"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26A2C">
        <w:rPr>
          <w:sz w:val="22"/>
          <w:szCs w:val="22"/>
        </w:rPr>
      </w:r>
      <w:r w:rsidR="00626A2C">
        <w:rPr>
          <w:sz w:val="22"/>
          <w:szCs w:val="22"/>
        </w:rPr>
        <w:fldChar w:fldCharType="separate"/>
      </w:r>
      <w:r w:rsidRPr="00016321">
        <w:rPr>
          <w:sz w:val="22"/>
          <w:szCs w:val="22"/>
        </w:rPr>
        <w:fldChar w:fldCharType="end"/>
      </w:r>
    </w:p>
    <w:p w14:paraId="76AD3737" w14:textId="77777777" w:rsidR="002A1316" w:rsidRPr="00016321" w:rsidRDefault="002A1316" w:rsidP="00B30CA0">
      <w:pPr>
        <w:jc w:val="both"/>
        <w:rPr>
          <w:sz w:val="22"/>
          <w:szCs w:val="22"/>
        </w:rPr>
      </w:pPr>
    </w:p>
    <w:p w14:paraId="6E2C3E94" w14:textId="77777777" w:rsidR="002A1316" w:rsidRPr="00016321" w:rsidRDefault="002A1316" w:rsidP="00B30CA0">
      <w:pPr>
        <w:pStyle w:val="BodyText2"/>
        <w:rPr>
          <w:b w:val="0"/>
          <w:bCs w:val="0"/>
          <w:szCs w:val="22"/>
        </w:rPr>
      </w:pPr>
      <w:r w:rsidRPr="00016321">
        <w:rPr>
          <w:bCs w:val="0"/>
          <w:szCs w:val="22"/>
        </w:rPr>
        <w:t>Description of Issue:</w:t>
      </w:r>
    </w:p>
    <w:p w14:paraId="2070DB32" w14:textId="2F56D0E3" w:rsidR="00034B4B" w:rsidRDefault="00986965" w:rsidP="00034B4B">
      <w:pPr>
        <w:pStyle w:val="BodyText2"/>
        <w:rPr>
          <w:b w:val="0"/>
          <w:szCs w:val="22"/>
        </w:rPr>
      </w:pPr>
      <w:r>
        <w:rPr>
          <w:b w:val="0"/>
          <w:szCs w:val="22"/>
        </w:rPr>
        <w:t xml:space="preserve">This agenda item seeks to </w:t>
      </w:r>
      <w:r w:rsidRPr="008D4137">
        <w:rPr>
          <w:b w:val="0"/>
          <w:szCs w:val="22"/>
        </w:rPr>
        <w:t xml:space="preserve">address </w:t>
      </w:r>
      <w:r w:rsidR="00333F80" w:rsidRPr="008D4137">
        <w:rPr>
          <w:b w:val="0"/>
          <w:szCs w:val="22"/>
        </w:rPr>
        <w:t xml:space="preserve">a </w:t>
      </w:r>
      <w:r w:rsidRPr="008D4137">
        <w:rPr>
          <w:b w:val="0"/>
          <w:szCs w:val="22"/>
        </w:rPr>
        <w:t xml:space="preserve">regulator </w:t>
      </w:r>
      <w:r w:rsidR="001D2671">
        <w:rPr>
          <w:b w:val="0"/>
          <w:szCs w:val="22"/>
        </w:rPr>
        <w:t>inquiry</w:t>
      </w:r>
      <w:r w:rsidRPr="008D4137">
        <w:rPr>
          <w:b w:val="0"/>
          <w:szCs w:val="22"/>
        </w:rPr>
        <w:t xml:space="preserve"> regarding prepayments to providers </w:t>
      </w:r>
      <w:r w:rsidR="00450C3D" w:rsidRPr="008D4137">
        <w:rPr>
          <w:b w:val="0"/>
          <w:szCs w:val="22"/>
        </w:rPr>
        <w:t>of claims</w:t>
      </w:r>
      <w:r w:rsidR="003B3A2D" w:rsidRPr="008D4137">
        <w:rPr>
          <w:b w:val="0"/>
          <w:szCs w:val="22"/>
        </w:rPr>
        <w:t xml:space="preserve"> and</w:t>
      </w:r>
      <w:r w:rsidR="00450C3D" w:rsidRPr="008D4137">
        <w:rPr>
          <w:b w:val="0"/>
          <w:szCs w:val="22"/>
        </w:rPr>
        <w:t xml:space="preserve"> adjusting services </w:t>
      </w:r>
      <w:r w:rsidR="007C7A18" w:rsidRPr="008D4137">
        <w:rPr>
          <w:b w:val="0"/>
          <w:szCs w:val="22"/>
        </w:rPr>
        <w:t xml:space="preserve">in which </w:t>
      </w:r>
      <w:r w:rsidR="00450C3D" w:rsidRPr="008D4137">
        <w:rPr>
          <w:b w:val="0"/>
          <w:szCs w:val="22"/>
        </w:rPr>
        <w:t xml:space="preserve">the </w:t>
      </w:r>
      <w:r w:rsidR="00034B4B" w:rsidRPr="008D4137">
        <w:rPr>
          <w:b w:val="0"/>
          <w:szCs w:val="22"/>
        </w:rPr>
        <w:t xml:space="preserve">service </w:t>
      </w:r>
      <w:r w:rsidR="00450C3D" w:rsidRPr="008D4137">
        <w:rPr>
          <w:b w:val="0"/>
          <w:szCs w:val="22"/>
        </w:rPr>
        <w:t>provider is prepaid</w:t>
      </w:r>
      <w:r w:rsidR="006B5477" w:rsidRPr="008D4137">
        <w:rPr>
          <w:b w:val="0"/>
          <w:szCs w:val="22"/>
        </w:rPr>
        <w:t xml:space="preserve"> by the insurer</w:t>
      </w:r>
      <w:r w:rsidRPr="008D4137">
        <w:rPr>
          <w:b w:val="0"/>
          <w:szCs w:val="22"/>
        </w:rPr>
        <w:t xml:space="preserve">. </w:t>
      </w:r>
      <w:r w:rsidR="006B5477" w:rsidRPr="008D4137">
        <w:rPr>
          <w:b w:val="0"/>
          <w:szCs w:val="22"/>
        </w:rPr>
        <w:t xml:space="preserve">While the </w:t>
      </w:r>
      <w:r w:rsidR="00034B4B" w:rsidRPr="008D4137">
        <w:rPr>
          <w:b w:val="0"/>
          <w:szCs w:val="22"/>
        </w:rPr>
        <w:t xml:space="preserve">initial </w:t>
      </w:r>
      <w:r w:rsidR="001D2671">
        <w:rPr>
          <w:b w:val="0"/>
          <w:szCs w:val="22"/>
        </w:rPr>
        <w:t>inquiry</w:t>
      </w:r>
      <w:r w:rsidR="001D2671" w:rsidRPr="008D4137">
        <w:rPr>
          <w:b w:val="0"/>
          <w:szCs w:val="22"/>
        </w:rPr>
        <w:t xml:space="preserve"> </w:t>
      </w:r>
      <w:r w:rsidR="00034B4B" w:rsidRPr="008D4137">
        <w:rPr>
          <w:b w:val="0"/>
          <w:szCs w:val="22"/>
        </w:rPr>
        <w:t>for this agenda item was a prepaid roadside assistance provider</w:t>
      </w:r>
      <w:r w:rsidR="00532470" w:rsidRPr="008D4137">
        <w:rPr>
          <w:b w:val="0"/>
          <w:szCs w:val="22"/>
        </w:rPr>
        <w:t>,</w:t>
      </w:r>
      <w:r w:rsidR="00034B4B" w:rsidRPr="008D4137">
        <w:rPr>
          <w:b w:val="0"/>
          <w:szCs w:val="22"/>
        </w:rPr>
        <w:t xml:space="preserve"> the </w:t>
      </w:r>
      <w:r w:rsidR="006B5477" w:rsidRPr="008D4137">
        <w:rPr>
          <w:b w:val="0"/>
          <w:szCs w:val="22"/>
        </w:rPr>
        <w:t xml:space="preserve">accounting </w:t>
      </w:r>
      <w:r w:rsidR="00034B4B" w:rsidRPr="008D4137">
        <w:rPr>
          <w:b w:val="0"/>
          <w:szCs w:val="22"/>
        </w:rPr>
        <w:t>issue</w:t>
      </w:r>
      <w:r w:rsidR="006B5477" w:rsidRPr="008D4137">
        <w:rPr>
          <w:b w:val="0"/>
          <w:szCs w:val="22"/>
        </w:rPr>
        <w:t>s</w:t>
      </w:r>
      <w:r w:rsidR="00034B4B" w:rsidRPr="008D4137">
        <w:rPr>
          <w:b w:val="0"/>
          <w:szCs w:val="22"/>
        </w:rPr>
        <w:t xml:space="preserve"> </w:t>
      </w:r>
      <w:r w:rsidR="006B5477" w:rsidRPr="008D4137">
        <w:rPr>
          <w:b w:val="0"/>
          <w:szCs w:val="22"/>
        </w:rPr>
        <w:t>are</w:t>
      </w:r>
      <w:r w:rsidR="00034B4B" w:rsidRPr="008D4137">
        <w:rPr>
          <w:b w:val="0"/>
          <w:szCs w:val="22"/>
        </w:rPr>
        <w:t xml:space="preserve"> </w:t>
      </w:r>
      <w:r w:rsidR="006B5477" w:rsidRPr="008D4137">
        <w:rPr>
          <w:b w:val="0"/>
          <w:szCs w:val="22"/>
        </w:rPr>
        <w:t>relevant</w:t>
      </w:r>
      <w:r w:rsidR="00034B4B" w:rsidRPr="008D4137">
        <w:rPr>
          <w:b w:val="0"/>
          <w:szCs w:val="22"/>
        </w:rPr>
        <w:t xml:space="preserve"> to other providers of claims and adjusting services as well.</w:t>
      </w:r>
      <w:r w:rsidR="00034B4B">
        <w:rPr>
          <w:b w:val="0"/>
          <w:szCs w:val="22"/>
        </w:rPr>
        <w:t xml:space="preserve"> </w:t>
      </w:r>
    </w:p>
    <w:p w14:paraId="21E0B02C" w14:textId="77777777" w:rsidR="00034B4B" w:rsidRDefault="00034B4B" w:rsidP="00034B4B">
      <w:pPr>
        <w:pStyle w:val="BodyText2"/>
        <w:rPr>
          <w:b w:val="0"/>
          <w:szCs w:val="22"/>
        </w:rPr>
      </w:pPr>
    </w:p>
    <w:p w14:paraId="707BB95A" w14:textId="496A58C8" w:rsidR="00034B4B" w:rsidRDefault="00034B4B" w:rsidP="00034B4B">
      <w:pPr>
        <w:pStyle w:val="BodyText2"/>
        <w:rPr>
          <w:b w:val="0"/>
          <w:szCs w:val="22"/>
        </w:rPr>
      </w:pPr>
      <w:r>
        <w:rPr>
          <w:b w:val="0"/>
          <w:szCs w:val="22"/>
        </w:rPr>
        <w:t xml:space="preserve">The prepayments can take a variety of forms and the provider can take on a variety of duties, but in the example provided, the roadside assistance provider was being prepaid a flat fee for a minimum number of </w:t>
      </w:r>
      <w:r w:rsidR="00501B1D">
        <w:rPr>
          <w:b w:val="0"/>
          <w:szCs w:val="22"/>
        </w:rPr>
        <w:t xml:space="preserve">vehicles/ policies </w:t>
      </w:r>
      <w:r>
        <w:rPr>
          <w:b w:val="0"/>
          <w:szCs w:val="22"/>
        </w:rPr>
        <w:t>regardless of claims incurred or sales</w:t>
      </w:r>
      <w:r w:rsidR="006B5477">
        <w:rPr>
          <w:b w:val="0"/>
          <w:szCs w:val="22"/>
        </w:rPr>
        <w:t xml:space="preserve">. The provider </w:t>
      </w:r>
      <w:r>
        <w:rPr>
          <w:b w:val="0"/>
          <w:szCs w:val="22"/>
        </w:rPr>
        <w:t xml:space="preserve">additionally received a flat fee per </w:t>
      </w:r>
      <w:r w:rsidR="00744A96">
        <w:rPr>
          <w:b w:val="0"/>
          <w:szCs w:val="22"/>
        </w:rPr>
        <w:t xml:space="preserve">vehicle </w:t>
      </w:r>
      <w:r>
        <w:rPr>
          <w:b w:val="0"/>
          <w:szCs w:val="22"/>
        </w:rPr>
        <w:t xml:space="preserve">if </w:t>
      </w:r>
      <w:r w:rsidR="008D4137">
        <w:rPr>
          <w:b w:val="0"/>
          <w:szCs w:val="22"/>
        </w:rPr>
        <w:t xml:space="preserve">actual </w:t>
      </w:r>
      <w:r>
        <w:rPr>
          <w:b w:val="0"/>
          <w:szCs w:val="22"/>
        </w:rPr>
        <w:t xml:space="preserve">sales exceed the negotiated minimum number of </w:t>
      </w:r>
      <w:r w:rsidR="00744A96">
        <w:rPr>
          <w:b w:val="0"/>
          <w:szCs w:val="22"/>
        </w:rPr>
        <w:t>vehicles</w:t>
      </w:r>
      <w:r>
        <w:rPr>
          <w:b w:val="0"/>
          <w:szCs w:val="22"/>
        </w:rPr>
        <w:t xml:space="preserve">. The provider, who is not an insurer, was </w:t>
      </w:r>
      <w:r w:rsidR="001D2671">
        <w:rPr>
          <w:b w:val="0"/>
          <w:szCs w:val="22"/>
        </w:rPr>
        <w:t>contrac</w:t>
      </w:r>
      <w:r w:rsidR="00AA3F90">
        <w:rPr>
          <w:b w:val="0"/>
          <w:szCs w:val="22"/>
        </w:rPr>
        <w:t>t</w:t>
      </w:r>
      <w:r w:rsidR="001D2671">
        <w:rPr>
          <w:b w:val="0"/>
          <w:szCs w:val="22"/>
        </w:rPr>
        <w:t xml:space="preserve">ed </w:t>
      </w:r>
      <w:r>
        <w:rPr>
          <w:b w:val="0"/>
          <w:szCs w:val="22"/>
        </w:rPr>
        <w:t>to provide roadside assistance</w:t>
      </w:r>
      <w:r w:rsidR="00735BEC">
        <w:rPr>
          <w:b w:val="0"/>
          <w:szCs w:val="22"/>
        </w:rPr>
        <w:t xml:space="preserve"> and</w:t>
      </w:r>
      <w:r>
        <w:rPr>
          <w:b w:val="0"/>
          <w:szCs w:val="22"/>
        </w:rPr>
        <w:t xml:space="preserve"> administer and settle claims </w:t>
      </w:r>
      <w:r w:rsidR="006B5477">
        <w:rPr>
          <w:b w:val="0"/>
          <w:szCs w:val="22"/>
        </w:rPr>
        <w:t>using only</w:t>
      </w:r>
      <w:r>
        <w:rPr>
          <w:b w:val="0"/>
          <w:szCs w:val="22"/>
        </w:rPr>
        <w:t xml:space="preserve"> the prepaid amounts. So, to use a health care analogy, the provider accept</w:t>
      </w:r>
      <w:r w:rsidR="001D2671">
        <w:rPr>
          <w:b w:val="0"/>
          <w:szCs w:val="22"/>
        </w:rPr>
        <w:t>s</w:t>
      </w:r>
      <w:r>
        <w:rPr>
          <w:b w:val="0"/>
          <w:szCs w:val="22"/>
        </w:rPr>
        <w:t xml:space="preserve"> a “capitated” payment to administer and settle claims. </w:t>
      </w:r>
    </w:p>
    <w:p w14:paraId="1F412125" w14:textId="77777777" w:rsidR="00034B4B" w:rsidRDefault="00034B4B" w:rsidP="00034B4B">
      <w:pPr>
        <w:pStyle w:val="BodyText2"/>
        <w:rPr>
          <w:b w:val="0"/>
          <w:szCs w:val="22"/>
        </w:rPr>
      </w:pPr>
    </w:p>
    <w:p w14:paraId="5774E9B6" w14:textId="0E54DAE4" w:rsidR="003F676F" w:rsidRDefault="00986965" w:rsidP="00A92C59">
      <w:pPr>
        <w:pStyle w:val="BodyText2"/>
        <w:rPr>
          <w:b w:val="0"/>
          <w:szCs w:val="22"/>
        </w:rPr>
      </w:pPr>
      <w:r>
        <w:rPr>
          <w:b w:val="0"/>
          <w:szCs w:val="22"/>
        </w:rPr>
        <w:t>Roadside assistance is a common feature or rider to many automobile insurance policies</w:t>
      </w:r>
      <w:r w:rsidR="003F676F">
        <w:rPr>
          <w:b w:val="0"/>
          <w:szCs w:val="22"/>
        </w:rPr>
        <w:t xml:space="preserve"> that has been available for several years.</w:t>
      </w:r>
      <w:r>
        <w:rPr>
          <w:b w:val="0"/>
          <w:szCs w:val="22"/>
        </w:rPr>
        <w:t xml:space="preserve"> </w:t>
      </w:r>
      <w:r w:rsidR="006B5477">
        <w:rPr>
          <w:b w:val="0"/>
          <w:szCs w:val="22"/>
        </w:rPr>
        <w:t xml:space="preserve">Roadside assistance </w:t>
      </w:r>
      <w:r>
        <w:rPr>
          <w:b w:val="0"/>
          <w:szCs w:val="22"/>
        </w:rPr>
        <w:t>provides towing and other services such as jumpstarting car batteries</w:t>
      </w:r>
      <w:r w:rsidR="006B5477">
        <w:rPr>
          <w:b w:val="0"/>
          <w:szCs w:val="22"/>
        </w:rPr>
        <w:t>, unlocking doors</w:t>
      </w:r>
      <w:r>
        <w:rPr>
          <w:b w:val="0"/>
          <w:szCs w:val="22"/>
        </w:rPr>
        <w:t xml:space="preserve"> and gas refills </w:t>
      </w:r>
      <w:r w:rsidR="006B5477">
        <w:rPr>
          <w:b w:val="0"/>
          <w:szCs w:val="22"/>
        </w:rPr>
        <w:t>for</w:t>
      </w:r>
      <w:r>
        <w:rPr>
          <w:b w:val="0"/>
          <w:szCs w:val="22"/>
        </w:rPr>
        <w:t xml:space="preserve"> the insured. </w:t>
      </w:r>
      <w:r w:rsidR="003F676F">
        <w:rPr>
          <w:b w:val="0"/>
          <w:szCs w:val="22"/>
        </w:rPr>
        <w:t xml:space="preserve">Discussions with industry representatives indicate </w:t>
      </w:r>
      <w:r>
        <w:rPr>
          <w:b w:val="0"/>
          <w:szCs w:val="22"/>
        </w:rPr>
        <w:t xml:space="preserve">that in most cases, roadside assistance providers </w:t>
      </w:r>
      <w:r w:rsidR="00DF7935">
        <w:rPr>
          <w:b w:val="0"/>
          <w:szCs w:val="22"/>
        </w:rPr>
        <w:t xml:space="preserve">may </w:t>
      </w:r>
      <w:r>
        <w:rPr>
          <w:b w:val="0"/>
          <w:szCs w:val="22"/>
        </w:rPr>
        <w:t xml:space="preserve">have </w:t>
      </w:r>
      <w:r w:rsidR="00DF7935">
        <w:rPr>
          <w:b w:val="0"/>
          <w:szCs w:val="22"/>
        </w:rPr>
        <w:t>rates that are negotiated</w:t>
      </w:r>
      <w:r>
        <w:rPr>
          <w:b w:val="0"/>
          <w:szCs w:val="22"/>
        </w:rPr>
        <w:t xml:space="preserve">, but providers are </w:t>
      </w:r>
      <w:r w:rsidR="00C27A8E">
        <w:rPr>
          <w:b w:val="0"/>
          <w:szCs w:val="22"/>
        </w:rPr>
        <w:t xml:space="preserve">not typically </w:t>
      </w:r>
      <w:r w:rsidR="00DF7935">
        <w:rPr>
          <w:b w:val="0"/>
          <w:szCs w:val="22"/>
        </w:rPr>
        <w:t xml:space="preserve">prepaid. </w:t>
      </w:r>
      <w:r w:rsidR="00C27A8E">
        <w:rPr>
          <w:b w:val="0"/>
          <w:szCs w:val="22"/>
        </w:rPr>
        <w:t xml:space="preserve">Rather, </w:t>
      </w:r>
      <w:r>
        <w:rPr>
          <w:b w:val="0"/>
          <w:szCs w:val="22"/>
        </w:rPr>
        <w:t xml:space="preserve">when the insured calls for assistance negotiated rate providers are </w:t>
      </w:r>
      <w:r w:rsidR="00DF7935">
        <w:rPr>
          <w:b w:val="0"/>
          <w:szCs w:val="22"/>
        </w:rPr>
        <w:t>dispatched</w:t>
      </w:r>
      <w:r>
        <w:rPr>
          <w:b w:val="0"/>
          <w:szCs w:val="22"/>
        </w:rPr>
        <w:t xml:space="preserve"> and subsequently paid</w:t>
      </w:r>
      <w:r w:rsidR="00C27A8E">
        <w:rPr>
          <w:b w:val="0"/>
          <w:szCs w:val="22"/>
        </w:rPr>
        <w:t xml:space="preserve"> at negotiated rates</w:t>
      </w:r>
      <w:r>
        <w:rPr>
          <w:b w:val="0"/>
          <w:szCs w:val="22"/>
        </w:rPr>
        <w:t xml:space="preserve"> as </w:t>
      </w:r>
      <w:r w:rsidR="001D2671">
        <w:rPr>
          <w:b w:val="0"/>
          <w:szCs w:val="22"/>
        </w:rPr>
        <w:t xml:space="preserve">the </w:t>
      </w:r>
      <w:r>
        <w:rPr>
          <w:b w:val="0"/>
          <w:szCs w:val="22"/>
        </w:rPr>
        <w:t>claims for assistance are incurred</w:t>
      </w:r>
      <w:r w:rsidR="004A42D7">
        <w:rPr>
          <w:b w:val="0"/>
          <w:szCs w:val="22"/>
        </w:rPr>
        <w:t xml:space="preserve">. </w:t>
      </w:r>
      <w:r w:rsidR="006B5477">
        <w:rPr>
          <w:b w:val="0"/>
          <w:szCs w:val="22"/>
        </w:rPr>
        <w:t xml:space="preserve">This agenda item is focused on prepayments to providers. </w:t>
      </w:r>
    </w:p>
    <w:p w14:paraId="5A0D83CB" w14:textId="77777777" w:rsidR="008D4137" w:rsidRDefault="008D4137" w:rsidP="00A92C59">
      <w:pPr>
        <w:pStyle w:val="BodyText2"/>
        <w:rPr>
          <w:b w:val="0"/>
          <w:szCs w:val="22"/>
        </w:rPr>
      </w:pPr>
    </w:p>
    <w:p w14:paraId="2083E5D0" w14:textId="77777777" w:rsidR="00744A96" w:rsidRDefault="00744A96" w:rsidP="00744A96">
      <w:pPr>
        <w:pStyle w:val="BodyText2"/>
        <w:rPr>
          <w:b w:val="0"/>
          <w:szCs w:val="22"/>
        </w:rPr>
      </w:pPr>
      <w:r w:rsidRPr="00744A96">
        <w:rPr>
          <w:b w:val="0"/>
          <w:szCs w:val="22"/>
        </w:rPr>
        <w:t xml:space="preserve">To provide a fictional numeric example, the minimum annual payment to the provider was for 50,000 vehicles at $10 per vehicle, with additional payments per vehicle required if sales exceed the initial fees. The provider in this example, was also responsible for administering claims and dispatching service in exchange for the “capitated” fee. </w:t>
      </w:r>
      <w:r w:rsidRPr="00744A96">
        <w:rPr>
          <w:b w:val="0"/>
          <w:color w:val="000000"/>
        </w:rPr>
        <w:t>Therefore, the roadside assistance provider would not bill the insurer further when claims are incurred.</w:t>
      </w:r>
      <w:r>
        <w:rPr>
          <w:b w:val="0"/>
          <w:color w:val="000000"/>
        </w:rPr>
        <w:t xml:space="preserve">  </w:t>
      </w:r>
    </w:p>
    <w:p w14:paraId="45BC047C" w14:textId="77777777" w:rsidR="00972ECF" w:rsidRPr="002A2AC9" w:rsidRDefault="00972ECF" w:rsidP="00972ECF">
      <w:pPr>
        <w:pStyle w:val="BodyText2"/>
        <w:rPr>
          <w:b w:val="0"/>
          <w:color w:val="000000"/>
        </w:rPr>
      </w:pPr>
    </w:p>
    <w:p w14:paraId="3D8A87D2" w14:textId="621AEE00" w:rsidR="002A2AC9" w:rsidRPr="002A2AC9" w:rsidRDefault="00DB1467" w:rsidP="002A2AC9">
      <w:pPr>
        <w:pStyle w:val="BodyText2"/>
        <w:rPr>
          <w:b w:val="0"/>
          <w:szCs w:val="22"/>
        </w:rPr>
      </w:pPr>
      <w:r w:rsidRPr="002A2AC9">
        <w:rPr>
          <w:b w:val="0"/>
          <w:color w:val="000000"/>
        </w:rPr>
        <w:t xml:space="preserve">The guidance in </w:t>
      </w:r>
      <w:r w:rsidR="008B6F66" w:rsidRPr="002A2AC9">
        <w:rPr>
          <w:b w:val="0"/>
          <w:i/>
          <w:color w:val="000000"/>
        </w:rPr>
        <w:t>SSAP No. 55—Unpaid Claims, Losses and Loss Adjustment Expenses</w:t>
      </w:r>
      <w:r w:rsidR="008B6F66" w:rsidRPr="002A2AC9">
        <w:rPr>
          <w:b w:val="0"/>
          <w:color w:val="000000"/>
        </w:rPr>
        <w:t xml:space="preserve">, </w:t>
      </w:r>
      <w:r w:rsidRPr="002A2AC9">
        <w:rPr>
          <w:b w:val="0"/>
          <w:color w:val="000000"/>
        </w:rPr>
        <w:t xml:space="preserve">paragraphs 4 and 5 </w:t>
      </w:r>
      <w:r w:rsidR="008B6F66" w:rsidRPr="002A2AC9">
        <w:rPr>
          <w:b w:val="0"/>
          <w:color w:val="000000"/>
        </w:rPr>
        <w:t xml:space="preserve">(excerpted in the Authoritative </w:t>
      </w:r>
      <w:r w:rsidR="004B581F" w:rsidRPr="002A2AC9">
        <w:rPr>
          <w:b w:val="0"/>
          <w:color w:val="000000"/>
        </w:rPr>
        <w:t>L</w:t>
      </w:r>
      <w:r w:rsidR="008B6F66" w:rsidRPr="002A2AC9">
        <w:rPr>
          <w:b w:val="0"/>
          <w:color w:val="000000"/>
        </w:rPr>
        <w:t xml:space="preserve">iterature section) </w:t>
      </w:r>
      <w:r w:rsidR="004B581F" w:rsidRPr="002A2AC9">
        <w:rPr>
          <w:b w:val="0"/>
          <w:color w:val="000000"/>
        </w:rPr>
        <w:t>are</w:t>
      </w:r>
      <w:r w:rsidRPr="002A2AC9">
        <w:rPr>
          <w:b w:val="0"/>
          <w:color w:val="000000"/>
        </w:rPr>
        <w:t xml:space="preserve"> relevant to the timing of claims </w:t>
      </w:r>
      <w:r w:rsidR="00034B4B">
        <w:rPr>
          <w:b w:val="0"/>
          <w:color w:val="000000"/>
        </w:rPr>
        <w:t xml:space="preserve">recognition </w:t>
      </w:r>
      <w:r w:rsidRPr="002A2AC9">
        <w:rPr>
          <w:b w:val="0"/>
          <w:color w:val="000000"/>
        </w:rPr>
        <w:t xml:space="preserve">and payment of loss adjustment expenses. </w:t>
      </w:r>
      <w:r w:rsidR="002A2AC9" w:rsidRPr="002A2AC9">
        <w:rPr>
          <w:b w:val="0"/>
          <w:color w:val="000000"/>
        </w:rPr>
        <w:t xml:space="preserve">The </w:t>
      </w:r>
      <w:r w:rsidR="002A2AC9" w:rsidRPr="008E0F10">
        <w:rPr>
          <w:b w:val="0"/>
          <w:color w:val="000000"/>
        </w:rPr>
        <w:t xml:space="preserve">guidance provides that </w:t>
      </w:r>
      <w:r w:rsidRPr="008E0F10">
        <w:rPr>
          <w:b w:val="0"/>
          <w:color w:val="000000"/>
        </w:rPr>
        <w:t>claims are recognized when incurred</w:t>
      </w:r>
      <w:r w:rsidR="000226BE" w:rsidRPr="008E0F10">
        <w:rPr>
          <w:b w:val="0"/>
          <w:color w:val="000000"/>
        </w:rPr>
        <w:t xml:space="preserve">. </w:t>
      </w:r>
      <w:r w:rsidR="001D2671">
        <w:rPr>
          <w:b w:val="0"/>
          <w:color w:val="000000"/>
        </w:rPr>
        <w:t>Th</w:t>
      </w:r>
      <w:r w:rsidR="00726FBD">
        <w:rPr>
          <w:b w:val="0"/>
          <w:color w:val="000000"/>
        </w:rPr>
        <w:t>e</w:t>
      </w:r>
      <w:r w:rsidR="001D2671">
        <w:rPr>
          <w:b w:val="0"/>
          <w:color w:val="000000"/>
        </w:rPr>
        <w:t xml:space="preserve"> e</w:t>
      </w:r>
      <w:r w:rsidR="000226BE" w:rsidRPr="008E0F10">
        <w:rPr>
          <w:b w:val="0"/>
          <w:color w:val="000000"/>
        </w:rPr>
        <w:t xml:space="preserve">xisting guidance </w:t>
      </w:r>
      <w:r w:rsidR="001D2671">
        <w:rPr>
          <w:b w:val="0"/>
          <w:color w:val="000000"/>
        </w:rPr>
        <w:t>indicates</w:t>
      </w:r>
      <w:r w:rsidR="001D2671" w:rsidRPr="008E0F10">
        <w:rPr>
          <w:b w:val="0"/>
          <w:color w:val="000000"/>
        </w:rPr>
        <w:t xml:space="preserve"> </w:t>
      </w:r>
      <w:r w:rsidR="000226BE" w:rsidRPr="008E0F10">
        <w:rPr>
          <w:b w:val="0"/>
          <w:color w:val="000000"/>
        </w:rPr>
        <w:t>that</w:t>
      </w:r>
      <w:r w:rsidRPr="008E0F10">
        <w:rPr>
          <w:b w:val="0"/>
          <w:color w:val="000000"/>
        </w:rPr>
        <w:t xml:space="preserve"> paying a third party </w:t>
      </w:r>
      <w:r w:rsidR="00367EEE" w:rsidRPr="008E0F10">
        <w:rPr>
          <w:b w:val="0"/>
          <w:color w:val="000000"/>
        </w:rPr>
        <w:t xml:space="preserve">in advance </w:t>
      </w:r>
      <w:r w:rsidRPr="008E0F10">
        <w:rPr>
          <w:b w:val="0"/>
          <w:color w:val="000000"/>
        </w:rPr>
        <w:t>to adjust claims</w:t>
      </w:r>
      <w:r w:rsidR="00367EEE">
        <w:rPr>
          <w:b w:val="0"/>
          <w:color w:val="000000"/>
        </w:rPr>
        <w:t xml:space="preserve"> in the future</w:t>
      </w:r>
      <w:r w:rsidRPr="008E0F10">
        <w:rPr>
          <w:b w:val="0"/>
          <w:color w:val="000000"/>
        </w:rPr>
        <w:t xml:space="preserve"> does not decrease the claims adjustment liability.</w:t>
      </w:r>
      <w:r w:rsidRPr="002A2AC9">
        <w:rPr>
          <w:b w:val="0"/>
          <w:color w:val="000000"/>
        </w:rPr>
        <w:t xml:space="preserve"> </w:t>
      </w:r>
      <w:r w:rsidR="002A2AC9" w:rsidRPr="002A2AC9">
        <w:rPr>
          <w:b w:val="0"/>
          <w:color w:val="000000"/>
        </w:rPr>
        <w:t>T</w:t>
      </w:r>
      <w:r w:rsidRPr="002A2AC9">
        <w:rPr>
          <w:b w:val="0"/>
          <w:color w:val="000000"/>
        </w:rPr>
        <w:t xml:space="preserve">he </w:t>
      </w:r>
      <w:r w:rsidR="002A2AC9" w:rsidRPr="002A2AC9">
        <w:rPr>
          <w:b w:val="0"/>
          <w:color w:val="000000"/>
        </w:rPr>
        <w:t xml:space="preserve">claim </w:t>
      </w:r>
      <w:r w:rsidRPr="002A2AC9">
        <w:rPr>
          <w:b w:val="0"/>
          <w:color w:val="000000"/>
        </w:rPr>
        <w:t xml:space="preserve">adjustment liability is only reduced when </w:t>
      </w:r>
      <w:r w:rsidRPr="008E0F10">
        <w:rPr>
          <w:b w:val="0"/>
          <w:color w:val="000000"/>
        </w:rPr>
        <w:t>the</w:t>
      </w:r>
      <w:r w:rsidRPr="002A2AC9">
        <w:rPr>
          <w:b w:val="0"/>
          <w:color w:val="000000"/>
        </w:rPr>
        <w:t xml:space="preserve"> claim </w:t>
      </w:r>
      <w:r w:rsidR="002A2AC9" w:rsidRPr="002A2AC9">
        <w:rPr>
          <w:b w:val="0"/>
          <w:color w:val="000000"/>
        </w:rPr>
        <w:t>has been</w:t>
      </w:r>
      <w:r w:rsidRPr="002A2AC9">
        <w:rPr>
          <w:b w:val="0"/>
          <w:color w:val="000000"/>
        </w:rPr>
        <w:t xml:space="preserve"> adjusted</w:t>
      </w:r>
      <w:r w:rsidR="002A2AC9" w:rsidRPr="002A2AC9">
        <w:rPr>
          <w:b w:val="0"/>
          <w:color w:val="000000"/>
        </w:rPr>
        <w:t xml:space="preserve">, not when it </w:t>
      </w:r>
      <w:r w:rsidR="002A2AC9" w:rsidRPr="008E0F10">
        <w:rPr>
          <w:b w:val="0"/>
          <w:color w:val="000000"/>
        </w:rPr>
        <w:t>is</w:t>
      </w:r>
      <w:r w:rsidR="002A2AC9" w:rsidRPr="002A2AC9">
        <w:rPr>
          <w:b w:val="0"/>
          <w:color w:val="000000"/>
        </w:rPr>
        <w:t xml:space="preserve"> prepaid</w:t>
      </w:r>
      <w:r w:rsidR="004A42D7" w:rsidRPr="002A2AC9">
        <w:rPr>
          <w:b w:val="0"/>
          <w:color w:val="000000"/>
        </w:rPr>
        <w:t>.</w:t>
      </w:r>
      <w:r w:rsidR="004A42D7">
        <w:rPr>
          <w:b w:val="0"/>
          <w:color w:val="000000"/>
        </w:rPr>
        <w:t xml:space="preserve"> </w:t>
      </w:r>
      <w:r w:rsidR="006B5477">
        <w:rPr>
          <w:b w:val="0"/>
          <w:color w:val="000000"/>
        </w:rPr>
        <w:t xml:space="preserve">In accordance with </w:t>
      </w:r>
      <w:r w:rsidR="006B5477" w:rsidRPr="007775D7">
        <w:rPr>
          <w:b w:val="0"/>
          <w:i/>
          <w:color w:val="000000"/>
        </w:rPr>
        <w:t>SSAP No. 64—</w:t>
      </w:r>
      <w:r w:rsidR="007775D7" w:rsidRPr="007775D7">
        <w:rPr>
          <w:b w:val="0"/>
          <w:i/>
          <w:color w:val="000000"/>
        </w:rPr>
        <w:t>Offsetting and Netting of Assets and Liabilities</w:t>
      </w:r>
      <w:r w:rsidR="006B5477" w:rsidRPr="007775D7">
        <w:rPr>
          <w:b w:val="0"/>
          <w:color w:val="000000"/>
        </w:rPr>
        <w:t>,</w:t>
      </w:r>
      <w:r w:rsidR="006B5477">
        <w:rPr>
          <w:b w:val="0"/>
          <w:color w:val="000000"/>
        </w:rPr>
        <w:t xml:space="preserve"> prepayments to a third party do not meet the right of offset </w:t>
      </w:r>
      <w:r w:rsidR="006B5477" w:rsidRPr="008E0F10">
        <w:rPr>
          <w:b w:val="0"/>
          <w:color w:val="000000"/>
        </w:rPr>
        <w:t>requirements</w:t>
      </w:r>
      <w:r w:rsidR="006B5477">
        <w:rPr>
          <w:b w:val="0"/>
          <w:color w:val="000000"/>
        </w:rPr>
        <w:t xml:space="preserve">. </w:t>
      </w:r>
    </w:p>
    <w:p w14:paraId="5C8D6644" w14:textId="77777777" w:rsidR="002A2AC9" w:rsidRPr="008E0F10" w:rsidRDefault="002A2AC9" w:rsidP="008E0F10">
      <w:pPr>
        <w:pStyle w:val="BodyText2"/>
        <w:rPr>
          <w:b w:val="0"/>
          <w:szCs w:val="22"/>
        </w:rPr>
      </w:pPr>
    </w:p>
    <w:p w14:paraId="1BDB8AEC" w14:textId="08E82807" w:rsidR="00244304" w:rsidRPr="00842519" w:rsidRDefault="002A2AC9" w:rsidP="008E0F10">
      <w:pPr>
        <w:autoSpaceDE w:val="0"/>
        <w:autoSpaceDN w:val="0"/>
        <w:adjustRightInd w:val="0"/>
        <w:jc w:val="both"/>
        <w:rPr>
          <w:sz w:val="22"/>
          <w:szCs w:val="22"/>
        </w:rPr>
      </w:pPr>
      <w:r w:rsidRPr="00842519">
        <w:rPr>
          <w:sz w:val="22"/>
          <w:szCs w:val="22"/>
        </w:rPr>
        <w:t xml:space="preserve">The statutory accounting and reporting questions at issue are how the direct writer accounts for and reports the </w:t>
      </w:r>
      <w:r w:rsidR="000226BE" w:rsidRPr="00842519">
        <w:rPr>
          <w:sz w:val="22"/>
          <w:szCs w:val="22"/>
        </w:rPr>
        <w:t xml:space="preserve">prepaid claims and adjusting </w:t>
      </w:r>
      <w:r w:rsidRPr="00842519">
        <w:rPr>
          <w:sz w:val="22"/>
          <w:szCs w:val="22"/>
        </w:rPr>
        <w:t xml:space="preserve">expenses initially and subsequently. </w:t>
      </w:r>
      <w:r w:rsidR="002E1C56" w:rsidRPr="00842519">
        <w:rPr>
          <w:sz w:val="22"/>
          <w:szCs w:val="22"/>
        </w:rPr>
        <w:t>The existing guidance notes that claim adjusting expense</w:t>
      </w:r>
      <w:r w:rsidR="008E0F10" w:rsidRPr="00842519">
        <w:rPr>
          <w:sz w:val="22"/>
          <w:szCs w:val="22"/>
        </w:rPr>
        <w:t>s</w:t>
      </w:r>
      <w:r w:rsidR="002E1C56" w:rsidRPr="00842519">
        <w:rPr>
          <w:sz w:val="22"/>
          <w:szCs w:val="22"/>
        </w:rPr>
        <w:t xml:space="preserve"> are not reduced for payments to third parties. The guidance </w:t>
      </w:r>
      <w:r w:rsidR="000226BE" w:rsidRPr="00842519">
        <w:rPr>
          <w:sz w:val="22"/>
          <w:szCs w:val="22"/>
        </w:rPr>
        <w:t xml:space="preserve">in SSAP No. 55 </w:t>
      </w:r>
      <w:r w:rsidR="004A42D7" w:rsidRPr="00842519">
        <w:rPr>
          <w:sz w:val="22"/>
          <w:szCs w:val="22"/>
        </w:rPr>
        <w:t xml:space="preserve">indicates </w:t>
      </w:r>
      <w:r w:rsidR="008E0F10" w:rsidRPr="00842519">
        <w:rPr>
          <w:sz w:val="22"/>
          <w:szCs w:val="22"/>
        </w:rPr>
        <w:t>liabilities shall</w:t>
      </w:r>
      <w:r w:rsidR="004A42D7" w:rsidRPr="008E0F10">
        <w:rPr>
          <w:rFonts w:ascii="TimesNewRomanPSMT" w:hAnsi="TimesNewRomanPSMT" w:cs="TimesNewRomanPSMT"/>
          <w:sz w:val="22"/>
          <w:szCs w:val="22"/>
        </w:rPr>
        <w:t xml:space="preserve"> be established in an amount necessary to adjust all unpaid claims irrespective of payments to third parties with the exception that the liability is established</w:t>
      </w:r>
      <w:r w:rsidR="008E0F10">
        <w:rPr>
          <w:rFonts w:ascii="TimesNewRomanPSMT" w:hAnsi="TimesNewRomanPSMT" w:cs="TimesNewRomanPSMT"/>
          <w:sz w:val="22"/>
          <w:szCs w:val="22"/>
        </w:rPr>
        <w:t xml:space="preserve"> </w:t>
      </w:r>
      <w:r w:rsidR="004A42D7" w:rsidRPr="00842519">
        <w:rPr>
          <w:rFonts w:ascii="TimesNewRomanPSMT" w:hAnsi="TimesNewRomanPSMT" w:cs="TimesNewRomanPSMT"/>
          <w:sz w:val="22"/>
          <w:szCs w:val="22"/>
        </w:rPr>
        <w:t xml:space="preserve">net of capitated payments to </w:t>
      </w:r>
      <w:r w:rsidR="00367EEE" w:rsidRPr="00842519">
        <w:rPr>
          <w:rFonts w:ascii="TimesNewRomanPSMT" w:hAnsi="TimesNewRomanPSMT" w:cs="TimesNewRomanPSMT"/>
          <w:sz w:val="22"/>
          <w:szCs w:val="22"/>
        </w:rPr>
        <w:t xml:space="preserve">managed care </w:t>
      </w:r>
      <w:r w:rsidR="004A42D7" w:rsidRPr="00842519">
        <w:rPr>
          <w:rFonts w:ascii="TimesNewRomanPSMT" w:hAnsi="TimesNewRomanPSMT" w:cs="TimesNewRomanPSMT"/>
          <w:sz w:val="22"/>
          <w:szCs w:val="22"/>
        </w:rPr>
        <w:t>providers</w:t>
      </w:r>
      <w:r w:rsidR="002E1C56" w:rsidRPr="00842519">
        <w:rPr>
          <w:sz w:val="22"/>
          <w:szCs w:val="22"/>
        </w:rPr>
        <w:t xml:space="preserve">. </w:t>
      </w:r>
      <w:r w:rsidRPr="00842519">
        <w:rPr>
          <w:sz w:val="22"/>
          <w:szCs w:val="22"/>
        </w:rPr>
        <w:t xml:space="preserve">The prepaid expenses </w:t>
      </w:r>
      <w:r w:rsidR="00034B4B" w:rsidRPr="00842519">
        <w:rPr>
          <w:sz w:val="22"/>
          <w:szCs w:val="22"/>
        </w:rPr>
        <w:t xml:space="preserve">under consideration </w:t>
      </w:r>
      <w:r w:rsidRPr="00842519">
        <w:rPr>
          <w:sz w:val="22"/>
          <w:szCs w:val="22"/>
        </w:rPr>
        <w:t xml:space="preserve">may include a prepayment for claims administration and </w:t>
      </w:r>
      <w:r w:rsidR="00034B4B" w:rsidRPr="00842519">
        <w:rPr>
          <w:sz w:val="22"/>
          <w:szCs w:val="22"/>
        </w:rPr>
        <w:t xml:space="preserve">or </w:t>
      </w:r>
      <w:r w:rsidRPr="00842519">
        <w:rPr>
          <w:sz w:val="22"/>
          <w:szCs w:val="22"/>
        </w:rPr>
        <w:t>a prepayment for the claims</w:t>
      </w:r>
      <w:r w:rsidR="00244304" w:rsidRPr="00842519">
        <w:rPr>
          <w:sz w:val="22"/>
          <w:szCs w:val="22"/>
        </w:rPr>
        <w:t>.</w:t>
      </w:r>
    </w:p>
    <w:p w14:paraId="09D0BF18" w14:textId="77777777" w:rsidR="00244304" w:rsidRDefault="00244304" w:rsidP="00244304">
      <w:pPr>
        <w:pStyle w:val="BodyText2"/>
        <w:rPr>
          <w:color w:val="000000"/>
          <w:szCs w:val="22"/>
        </w:rPr>
      </w:pPr>
    </w:p>
    <w:p w14:paraId="4A1D8704" w14:textId="3072AD02" w:rsidR="00972ECF" w:rsidRPr="00244304" w:rsidRDefault="004B581F" w:rsidP="00244304">
      <w:pPr>
        <w:pStyle w:val="BodyText2"/>
        <w:rPr>
          <w:b w:val="0"/>
          <w:szCs w:val="22"/>
        </w:rPr>
      </w:pPr>
      <w:r w:rsidRPr="00244304">
        <w:rPr>
          <w:b w:val="0"/>
          <w:szCs w:val="22"/>
        </w:rPr>
        <w:t xml:space="preserve">In reviewing the annual statement instructions for the Underwriting and Expense </w:t>
      </w:r>
      <w:r w:rsidR="00FD7968" w:rsidRPr="00244304">
        <w:rPr>
          <w:b w:val="0"/>
          <w:szCs w:val="22"/>
        </w:rPr>
        <w:t>Exhibit, Part</w:t>
      </w:r>
      <w:r w:rsidRPr="00244304">
        <w:rPr>
          <w:b w:val="0"/>
          <w:szCs w:val="22"/>
        </w:rPr>
        <w:t xml:space="preserve"> 3,</w:t>
      </w:r>
      <w:r w:rsidR="002E1C56" w:rsidRPr="00244304">
        <w:rPr>
          <w:b w:val="0"/>
          <w:szCs w:val="22"/>
        </w:rPr>
        <w:t xml:space="preserve"> and the related instructions for property and casualty expenses, </w:t>
      </w:r>
      <w:r w:rsidRPr="00244304">
        <w:rPr>
          <w:b w:val="0"/>
          <w:szCs w:val="22"/>
        </w:rPr>
        <w:t xml:space="preserve">the </w:t>
      </w:r>
      <w:r w:rsidR="007775D7" w:rsidRPr="00244304">
        <w:rPr>
          <w:b w:val="0"/>
          <w:szCs w:val="22"/>
        </w:rPr>
        <w:t>initial pre</w:t>
      </w:r>
      <w:r w:rsidRPr="00244304">
        <w:rPr>
          <w:b w:val="0"/>
          <w:szCs w:val="22"/>
        </w:rPr>
        <w:t xml:space="preserve">payment to the provider seems </w:t>
      </w:r>
      <w:r w:rsidR="007775D7" w:rsidRPr="00244304">
        <w:rPr>
          <w:b w:val="0"/>
          <w:szCs w:val="22"/>
        </w:rPr>
        <w:t xml:space="preserve">be consistent with </w:t>
      </w:r>
      <w:r w:rsidRPr="00244304">
        <w:rPr>
          <w:b w:val="0"/>
          <w:szCs w:val="22"/>
        </w:rPr>
        <w:t xml:space="preserve">miscellaneous underwriting expense.   </w:t>
      </w:r>
    </w:p>
    <w:p w14:paraId="5E622974" w14:textId="1FF97158" w:rsidR="002A2AC9" w:rsidRPr="007775D7" w:rsidRDefault="002A2AC9" w:rsidP="004B581F">
      <w:pPr>
        <w:spacing w:before="100" w:beforeAutospacing="1" w:after="100" w:afterAutospacing="1"/>
        <w:jc w:val="both"/>
        <w:rPr>
          <w:color w:val="000000"/>
          <w:sz w:val="22"/>
          <w:szCs w:val="22"/>
        </w:rPr>
      </w:pPr>
      <w:r w:rsidRPr="007775D7">
        <w:rPr>
          <w:color w:val="000000"/>
          <w:sz w:val="22"/>
          <w:szCs w:val="22"/>
        </w:rPr>
        <w:t>F</w:t>
      </w:r>
      <w:r w:rsidR="004B581F" w:rsidRPr="007775D7">
        <w:rPr>
          <w:color w:val="000000"/>
          <w:sz w:val="22"/>
          <w:szCs w:val="22"/>
        </w:rPr>
        <w:t xml:space="preserve">or policies that </w:t>
      </w:r>
      <w:r w:rsidR="00D03CA6">
        <w:rPr>
          <w:color w:val="000000"/>
          <w:sz w:val="22"/>
          <w:szCs w:val="22"/>
        </w:rPr>
        <w:t xml:space="preserve">purchase the </w:t>
      </w:r>
      <w:r w:rsidR="004B581F" w:rsidRPr="007775D7">
        <w:rPr>
          <w:color w:val="000000"/>
          <w:sz w:val="22"/>
          <w:szCs w:val="22"/>
        </w:rPr>
        <w:t xml:space="preserve">coverage and incurred a claim, it seems </w:t>
      </w:r>
      <w:r w:rsidR="00860A68" w:rsidRPr="007775D7">
        <w:rPr>
          <w:color w:val="000000"/>
          <w:sz w:val="22"/>
          <w:szCs w:val="22"/>
        </w:rPr>
        <w:t>appropriate</w:t>
      </w:r>
      <w:r w:rsidR="004B581F" w:rsidRPr="007775D7">
        <w:rPr>
          <w:color w:val="000000"/>
          <w:sz w:val="22"/>
          <w:szCs w:val="22"/>
        </w:rPr>
        <w:t xml:space="preserve"> to </w:t>
      </w:r>
      <w:r w:rsidR="00D03CA6">
        <w:rPr>
          <w:color w:val="000000"/>
          <w:sz w:val="22"/>
          <w:szCs w:val="22"/>
        </w:rPr>
        <w:t>reclassify a pro</w:t>
      </w:r>
      <w:r w:rsidR="004B581F" w:rsidRPr="007775D7">
        <w:rPr>
          <w:color w:val="000000"/>
          <w:sz w:val="22"/>
          <w:szCs w:val="22"/>
        </w:rPr>
        <w:t>portion</w:t>
      </w:r>
      <w:r w:rsidR="00D03CA6">
        <w:rPr>
          <w:color w:val="000000"/>
          <w:sz w:val="22"/>
          <w:szCs w:val="22"/>
        </w:rPr>
        <w:t>ate percentage</w:t>
      </w:r>
      <w:r w:rsidR="004B581F" w:rsidRPr="007775D7">
        <w:rPr>
          <w:color w:val="000000"/>
          <w:sz w:val="22"/>
          <w:szCs w:val="22"/>
        </w:rPr>
        <w:t xml:space="preserve"> of the </w:t>
      </w:r>
      <w:r w:rsidR="00AF6739" w:rsidRPr="007775D7">
        <w:rPr>
          <w:color w:val="000000"/>
          <w:sz w:val="22"/>
          <w:szCs w:val="22"/>
        </w:rPr>
        <w:t>initial</w:t>
      </w:r>
      <w:r w:rsidR="004B581F" w:rsidRPr="007775D7">
        <w:rPr>
          <w:color w:val="000000"/>
          <w:sz w:val="22"/>
          <w:szCs w:val="22"/>
        </w:rPr>
        <w:t xml:space="preserve"> </w:t>
      </w:r>
      <w:r w:rsidR="007775D7" w:rsidRPr="007775D7">
        <w:rPr>
          <w:color w:val="000000"/>
          <w:sz w:val="22"/>
          <w:szCs w:val="22"/>
        </w:rPr>
        <w:t>pre</w:t>
      </w:r>
      <w:r w:rsidR="004B581F" w:rsidRPr="007775D7">
        <w:rPr>
          <w:color w:val="000000"/>
          <w:sz w:val="22"/>
          <w:szCs w:val="22"/>
        </w:rPr>
        <w:t>payment to claims incurred and loss adjustment expense</w:t>
      </w:r>
      <w:r w:rsidRPr="007775D7">
        <w:rPr>
          <w:color w:val="000000"/>
          <w:sz w:val="22"/>
          <w:szCs w:val="22"/>
        </w:rPr>
        <w:t>s as losses are incurred</w:t>
      </w:r>
      <w:r w:rsidR="007775D7" w:rsidRPr="007775D7">
        <w:rPr>
          <w:color w:val="000000"/>
          <w:sz w:val="22"/>
          <w:szCs w:val="22"/>
        </w:rPr>
        <w:t xml:space="preserve"> and adjusted</w:t>
      </w:r>
      <w:r w:rsidR="004A42D7" w:rsidRPr="007775D7">
        <w:rPr>
          <w:color w:val="000000"/>
          <w:sz w:val="22"/>
          <w:szCs w:val="22"/>
        </w:rPr>
        <w:t xml:space="preserve">. </w:t>
      </w:r>
      <w:r w:rsidR="004B581F" w:rsidRPr="007775D7">
        <w:rPr>
          <w:color w:val="000000"/>
          <w:sz w:val="22"/>
          <w:szCs w:val="22"/>
        </w:rPr>
        <w:t xml:space="preserve">However, </w:t>
      </w:r>
      <w:r w:rsidR="00D03CA6">
        <w:rPr>
          <w:color w:val="000000"/>
          <w:sz w:val="22"/>
          <w:szCs w:val="22"/>
        </w:rPr>
        <w:t xml:space="preserve">it would be inappropriate to allocate </w:t>
      </w:r>
      <w:r w:rsidR="004B581F" w:rsidRPr="007775D7">
        <w:rPr>
          <w:color w:val="000000"/>
          <w:sz w:val="22"/>
          <w:szCs w:val="22"/>
        </w:rPr>
        <w:t xml:space="preserve">claims expense </w:t>
      </w:r>
      <w:r w:rsidR="00D03CA6">
        <w:rPr>
          <w:color w:val="000000"/>
          <w:sz w:val="22"/>
          <w:szCs w:val="22"/>
        </w:rPr>
        <w:t xml:space="preserve">and claims adjusting expenses to </w:t>
      </w:r>
      <w:r w:rsidR="004B581F" w:rsidRPr="007775D7">
        <w:rPr>
          <w:color w:val="000000"/>
          <w:sz w:val="22"/>
          <w:szCs w:val="22"/>
        </w:rPr>
        <w:t>policies that did not purchase the coverage</w:t>
      </w:r>
      <w:r w:rsidR="00244304">
        <w:rPr>
          <w:color w:val="000000"/>
          <w:sz w:val="22"/>
          <w:szCs w:val="22"/>
        </w:rPr>
        <w:t xml:space="preserve"> and inappropriate to allocate the costs of the provider to claims or claims adjusting expenses prior to incurring the claims</w:t>
      </w:r>
      <w:r w:rsidR="004A42D7">
        <w:rPr>
          <w:color w:val="000000"/>
          <w:sz w:val="22"/>
          <w:szCs w:val="22"/>
        </w:rPr>
        <w:t xml:space="preserve">. </w:t>
      </w:r>
      <w:r w:rsidR="00244304">
        <w:rPr>
          <w:color w:val="000000"/>
          <w:sz w:val="22"/>
          <w:szCs w:val="22"/>
        </w:rPr>
        <w:t xml:space="preserve">Therefore, in the event of prepayment to a third-party provider, some of the costs may remain in miscellaneous adjusting expense. </w:t>
      </w:r>
    </w:p>
    <w:p w14:paraId="19166647" w14:textId="4A02460A" w:rsidR="002A1316" w:rsidRDefault="002A1316" w:rsidP="00B129FC">
      <w:pPr>
        <w:pStyle w:val="BodyText2"/>
        <w:rPr>
          <w:bCs w:val="0"/>
          <w:szCs w:val="22"/>
        </w:rPr>
      </w:pPr>
      <w:r w:rsidRPr="003A52A2">
        <w:rPr>
          <w:bCs w:val="0"/>
          <w:szCs w:val="22"/>
        </w:rPr>
        <w:t>Existing Authoritative Literature:</w:t>
      </w:r>
    </w:p>
    <w:p w14:paraId="581F8B8B" w14:textId="1D11884F" w:rsidR="008278B2" w:rsidRPr="00DB1467" w:rsidRDefault="008278B2" w:rsidP="002A2AC9">
      <w:pPr>
        <w:pStyle w:val="Heading1"/>
        <w:numPr>
          <w:ilvl w:val="0"/>
          <w:numId w:val="28"/>
        </w:numPr>
        <w:rPr>
          <w:rFonts w:ascii="Times New Roman" w:hAnsi="Times New Roman" w:cs="Times New Roman"/>
          <w:b w:val="0"/>
          <w:sz w:val="22"/>
          <w:szCs w:val="22"/>
        </w:rPr>
      </w:pPr>
      <w:bookmarkStart w:id="1" w:name="_Hlk526245807"/>
      <w:r>
        <w:rPr>
          <w:rFonts w:ascii="Times New Roman" w:hAnsi="Times New Roman" w:cs="Times New Roman"/>
          <w:b w:val="0"/>
          <w:i/>
          <w:sz w:val="22"/>
          <w:szCs w:val="22"/>
        </w:rPr>
        <w:t xml:space="preserve">SSAP </w:t>
      </w:r>
      <w:r w:rsidRPr="008278B2">
        <w:rPr>
          <w:rFonts w:ascii="Times New Roman" w:hAnsi="Times New Roman" w:cs="Times New Roman"/>
          <w:b w:val="0"/>
          <w:i/>
          <w:sz w:val="22"/>
          <w:szCs w:val="22"/>
        </w:rPr>
        <w:t>No. 55</w:t>
      </w:r>
      <w:r>
        <w:rPr>
          <w:rFonts w:ascii="Times New Roman" w:hAnsi="Times New Roman" w:cs="Times New Roman"/>
          <w:b w:val="0"/>
          <w:i/>
          <w:sz w:val="22"/>
          <w:szCs w:val="22"/>
        </w:rPr>
        <w:t>—</w:t>
      </w:r>
      <w:r w:rsidRPr="008278B2">
        <w:rPr>
          <w:rFonts w:ascii="Times New Roman" w:hAnsi="Times New Roman" w:cs="Times New Roman"/>
          <w:b w:val="0"/>
          <w:i/>
          <w:sz w:val="22"/>
          <w:szCs w:val="22"/>
        </w:rPr>
        <w:t>Unpaid Claims, Losses and Loss Adjustment Expenses</w:t>
      </w:r>
      <w:r w:rsidR="008B6F66">
        <w:rPr>
          <w:rFonts w:ascii="Times New Roman" w:hAnsi="Times New Roman" w:cs="Times New Roman"/>
          <w:b w:val="0"/>
          <w:i/>
          <w:sz w:val="22"/>
          <w:szCs w:val="22"/>
        </w:rPr>
        <w:t xml:space="preserve">, </w:t>
      </w:r>
      <w:r w:rsidR="00964F26" w:rsidRPr="00DB1467">
        <w:rPr>
          <w:rFonts w:ascii="Times New Roman" w:hAnsi="Times New Roman" w:cs="Times New Roman"/>
          <w:b w:val="0"/>
          <w:sz w:val="22"/>
          <w:szCs w:val="22"/>
        </w:rPr>
        <w:t>paragraph</w:t>
      </w:r>
      <w:r w:rsidR="00DB1467">
        <w:rPr>
          <w:rFonts w:ascii="Times New Roman" w:hAnsi="Times New Roman" w:cs="Times New Roman"/>
          <w:b w:val="0"/>
          <w:sz w:val="22"/>
          <w:szCs w:val="22"/>
        </w:rPr>
        <w:t>s</w:t>
      </w:r>
      <w:r w:rsidR="008B6F66">
        <w:rPr>
          <w:rFonts w:ascii="Times New Roman" w:hAnsi="Times New Roman" w:cs="Times New Roman"/>
          <w:b w:val="0"/>
          <w:sz w:val="22"/>
          <w:szCs w:val="22"/>
        </w:rPr>
        <w:t xml:space="preserve"> </w:t>
      </w:r>
      <w:r w:rsidR="00DB1467">
        <w:rPr>
          <w:rFonts w:ascii="Times New Roman" w:hAnsi="Times New Roman" w:cs="Times New Roman"/>
          <w:b w:val="0"/>
          <w:sz w:val="22"/>
          <w:szCs w:val="22"/>
        </w:rPr>
        <w:t>4 and</w:t>
      </w:r>
      <w:r w:rsidR="00964F26" w:rsidRPr="00DB1467">
        <w:rPr>
          <w:rFonts w:ascii="Times New Roman" w:hAnsi="Times New Roman" w:cs="Times New Roman"/>
          <w:b w:val="0"/>
          <w:sz w:val="22"/>
          <w:szCs w:val="22"/>
        </w:rPr>
        <w:t xml:space="preserve"> 5</w:t>
      </w:r>
      <w:r w:rsidR="008B6F66" w:rsidRPr="008B6F66">
        <w:rPr>
          <w:rFonts w:ascii="Times New Roman" w:hAnsi="Times New Roman" w:cs="Times New Roman"/>
          <w:b w:val="0"/>
          <w:sz w:val="22"/>
          <w:szCs w:val="22"/>
        </w:rPr>
        <w:t xml:space="preserve"> </w:t>
      </w:r>
      <w:r w:rsidR="008B6F66" w:rsidRPr="00DB1467">
        <w:rPr>
          <w:rFonts w:ascii="Times New Roman" w:hAnsi="Times New Roman" w:cs="Times New Roman"/>
          <w:b w:val="0"/>
          <w:sz w:val="22"/>
          <w:szCs w:val="22"/>
        </w:rPr>
        <w:t>includes the following</w:t>
      </w:r>
      <w:r w:rsidR="00DB1467">
        <w:rPr>
          <w:rFonts w:ascii="Times New Roman" w:hAnsi="Times New Roman" w:cs="Times New Roman"/>
          <w:b w:val="0"/>
          <w:sz w:val="22"/>
          <w:szCs w:val="22"/>
        </w:rPr>
        <w:t>:</w:t>
      </w:r>
    </w:p>
    <w:p w14:paraId="2928E25E" w14:textId="77777777" w:rsidR="00B129FC" w:rsidRPr="00B129FC" w:rsidRDefault="00B129FC" w:rsidP="00B129FC">
      <w:pPr>
        <w:spacing w:before="100" w:beforeAutospacing="1" w:after="100" w:afterAutospacing="1"/>
        <w:ind w:left="720"/>
        <w:jc w:val="both"/>
        <w:rPr>
          <w:rFonts w:ascii="Arial" w:hAnsi="Arial" w:cs="Arial"/>
          <w:sz w:val="20"/>
          <w:szCs w:val="20"/>
        </w:rPr>
      </w:pPr>
      <w:r w:rsidRPr="00B129FC">
        <w:rPr>
          <w:rFonts w:ascii="Arial" w:hAnsi="Arial" w:cs="Arial"/>
          <w:color w:val="000000"/>
          <w:sz w:val="20"/>
          <w:szCs w:val="20"/>
        </w:rPr>
        <w:t>SUMMARY CONCLUSION</w:t>
      </w:r>
    </w:p>
    <w:p w14:paraId="2080EB0B" w14:textId="77777777" w:rsidR="00B129FC" w:rsidRPr="00B129FC" w:rsidRDefault="00B129FC" w:rsidP="00B129FC">
      <w:pPr>
        <w:spacing w:before="100" w:beforeAutospacing="1" w:after="100" w:afterAutospacing="1"/>
        <w:ind w:left="720"/>
        <w:jc w:val="both"/>
        <w:rPr>
          <w:rFonts w:ascii="Arial" w:hAnsi="Arial" w:cs="Arial"/>
          <w:sz w:val="20"/>
          <w:szCs w:val="20"/>
        </w:rPr>
      </w:pPr>
      <w:r w:rsidRPr="00B129FC">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 Claims related extra contractual obligations losses and bad-faith losses shall be included in losses. See individual business types for the accounting treatment for adjustment expenses related to extra contractual obligations and bad-faith lawsuits.</w:t>
      </w:r>
    </w:p>
    <w:p w14:paraId="788C3D46" w14:textId="0CA31827" w:rsidR="00964F26" w:rsidRPr="00B129FC" w:rsidRDefault="00A47341" w:rsidP="00A47341">
      <w:pPr>
        <w:spacing w:before="100" w:beforeAutospacing="1" w:after="100" w:afterAutospacing="1"/>
        <w:ind w:left="720"/>
        <w:jc w:val="both"/>
        <w:rPr>
          <w:rFonts w:ascii="Arial" w:hAnsi="Arial" w:cs="Arial"/>
          <w:sz w:val="20"/>
          <w:szCs w:val="20"/>
        </w:rPr>
      </w:pPr>
      <w:r>
        <w:rPr>
          <w:rFonts w:ascii="Arial" w:hAnsi="Arial" w:cs="Arial"/>
          <w:bCs/>
          <w:sz w:val="20"/>
          <w:szCs w:val="20"/>
        </w:rPr>
        <w:t>5.</w:t>
      </w:r>
      <w:r>
        <w:rPr>
          <w:rFonts w:ascii="Arial" w:hAnsi="Arial" w:cs="Arial"/>
          <w:bCs/>
          <w:sz w:val="20"/>
          <w:szCs w:val="20"/>
        </w:rPr>
        <w:tab/>
      </w:r>
      <w:r w:rsidR="00964F26" w:rsidRPr="00B129FC">
        <w:rPr>
          <w:rFonts w:ascii="Arial" w:hAnsi="Arial" w:cs="Arial"/>
          <w:bCs/>
          <w:sz w:val="20"/>
          <w:szCs w:val="20"/>
        </w:rPr>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bookmarkEnd w:id="1"/>
    <w:p w14:paraId="43B92B85" w14:textId="77777777" w:rsidR="001F092A" w:rsidRDefault="001F092A" w:rsidP="001F092A">
      <w:pPr>
        <w:ind w:left="720"/>
        <w:jc w:val="both"/>
        <w:rPr>
          <w:rFonts w:ascii="Arial" w:hAnsi="Arial" w:cs="Arial"/>
          <w:b/>
          <w:sz w:val="20"/>
          <w:szCs w:val="20"/>
        </w:rPr>
      </w:pPr>
      <w:r w:rsidRPr="00754D96">
        <w:rPr>
          <w:rFonts w:ascii="Arial" w:hAnsi="Arial" w:cs="Arial"/>
          <w:b/>
          <w:sz w:val="20"/>
          <w:szCs w:val="20"/>
        </w:rPr>
        <w:t>General</w:t>
      </w:r>
    </w:p>
    <w:p w14:paraId="31C762A9" w14:textId="77777777" w:rsidR="001F092A" w:rsidRPr="00754D96" w:rsidRDefault="001F092A" w:rsidP="001F092A">
      <w:pPr>
        <w:ind w:left="720"/>
        <w:jc w:val="both"/>
        <w:rPr>
          <w:rFonts w:ascii="Arial" w:hAnsi="Arial" w:cs="Arial"/>
          <w:b/>
          <w:sz w:val="20"/>
          <w:szCs w:val="20"/>
        </w:rPr>
      </w:pPr>
    </w:p>
    <w:p w14:paraId="4920C2F6" w14:textId="77777777" w:rsidR="001F092A" w:rsidRPr="00754D96" w:rsidRDefault="001F092A" w:rsidP="001F092A">
      <w:pPr>
        <w:ind w:left="720"/>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754D96">
        <w:rPr>
          <w:rFonts w:ascii="Arial" w:hAnsi="Arial" w:cs="Arial"/>
          <w:sz w:val="20"/>
          <w:szCs w:val="20"/>
        </w:rPr>
        <w:t>The liability for claim reserves and claim liabilities, unpaid losses, and loss/claim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w:t>
      </w:r>
      <w:r w:rsidRPr="00754D96">
        <w:rPr>
          <w:rFonts w:ascii="Arial" w:hAnsi="Arial" w:cs="Arial"/>
          <w:i/>
          <w:sz w:val="20"/>
          <w:szCs w:val="20"/>
        </w:rPr>
        <w:t xml:space="preserve"> SSAP No. 65—Property and Casualty Contracts</w:t>
      </w:r>
      <w:r w:rsidRPr="00754D96">
        <w:rPr>
          <w:rFonts w:ascii="Arial" w:hAnsi="Arial" w:cs="Arial"/>
          <w:sz w:val="20"/>
          <w:szCs w:val="20"/>
        </w:rPr>
        <w:t>.</w:t>
      </w:r>
    </w:p>
    <w:p w14:paraId="0839578B" w14:textId="61358C47" w:rsidR="00A84410" w:rsidRPr="000B1D90" w:rsidRDefault="00A47341" w:rsidP="00A84410">
      <w:pPr>
        <w:spacing w:before="100" w:beforeAutospacing="1" w:after="100" w:afterAutospacing="1"/>
        <w:jc w:val="both"/>
        <w:rPr>
          <w:color w:val="000000"/>
          <w:sz w:val="22"/>
          <w:szCs w:val="22"/>
        </w:rPr>
      </w:pPr>
      <w:r w:rsidRPr="000B1D90">
        <w:rPr>
          <w:color w:val="000000"/>
          <w:sz w:val="22"/>
          <w:szCs w:val="22"/>
        </w:rPr>
        <w:t>T</w:t>
      </w:r>
      <w:r w:rsidR="00B129FC" w:rsidRPr="000B1D90">
        <w:rPr>
          <w:color w:val="000000"/>
          <w:sz w:val="22"/>
          <w:szCs w:val="22"/>
        </w:rPr>
        <w:t xml:space="preserve">he guidance in SSAP No. 55, paragraph 5 was </w:t>
      </w:r>
      <w:r w:rsidRPr="000B1D90">
        <w:rPr>
          <w:color w:val="000000"/>
          <w:sz w:val="22"/>
          <w:szCs w:val="22"/>
        </w:rPr>
        <w:t xml:space="preserve">incorporated from </w:t>
      </w:r>
      <w:r w:rsidR="00B129FC" w:rsidRPr="000B1D90">
        <w:rPr>
          <w:i/>
          <w:iCs/>
          <w:color w:val="000000"/>
          <w:sz w:val="22"/>
          <w:szCs w:val="22"/>
        </w:rPr>
        <w:t>INT 02-21: Accounting for Prepaid Lo</w:t>
      </w:r>
      <w:r w:rsidR="00A84410" w:rsidRPr="000B1D90">
        <w:rPr>
          <w:i/>
          <w:iCs/>
          <w:color w:val="000000"/>
          <w:sz w:val="22"/>
          <w:szCs w:val="22"/>
        </w:rPr>
        <w:t>ss Adjustment Expenses and Claim Adjustment Expenses</w:t>
      </w:r>
      <w:r w:rsidR="007775D7" w:rsidRPr="00F40EB1">
        <w:rPr>
          <w:iCs/>
          <w:color w:val="000000"/>
          <w:sz w:val="22"/>
          <w:szCs w:val="22"/>
        </w:rPr>
        <w:t>, which was nullified when the guidance was moved to SSAP No. 55</w:t>
      </w:r>
      <w:r w:rsidR="004A42D7" w:rsidRPr="00F40EB1">
        <w:rPr>
          <w:iCs/>
          <w:color w:val="000000"/>
          <w:sz w:val="22"/>
          <w:szCs w:val="22"/>
        </w:rPr>
        <w:t>.</w:t>
      </w:r>
      <w:r w:rsidR="004A42D7">
        <w:rPr>
          <w:i/>
          <w:iCs/>
          <w:color w:val="000000"/>
          <w:sz w:val="22"/>
          <w:szCs w:val="22"/>
        </w:rPr>
        <w:t xml:space="preserve"> </w:t>
      </w:r>
    </w:p>
    <w:p w14:paraId="1D1FE1E7" w14:textId="5E536A31" w:rsidR="007775D7" w:rsidRDefault="007775D7" w:rsidP="00450C3D">
      <w:pPr>
        <w:numPr>
          <w:ilvl w:val="0"/>
          <w:numId w:val="28"/>
        </w:numPr>
        <w:rPr>
          <w:i/>
          <w:sz w:val="22"/>
          <w:szCs w:val="22"/>
        </w:rPr>
      </w:pPr>
      <w:bookmarkStart w:id="2" w:name="_Hlk526170616"/>
      <w:r w:rsidRPr="007775D7">
        <w:rPr>
          <w:i/>
          <w:sz w:val="22"/>
          <w:szCs w:val="22"/>
        </w:rPr>
        <w:t>SSAP No. 64—Offsetting and Netting of Assets and Liabilities</w:t>
      </w:r>
      <w:r>
        <w:rPr>
          <w:sz w:val="22"/>
          <w:szCs w:val="22"/>
        </w:rPr>
        <w:t xml:space="preserve"> </w:t>
      </w:r>
      <w:r w:rsidRPr="00450C3D">
        <w:rPr>
          <w:sz w:val="22"/>
          <w:szCs w:val="22"/>
        </w:rPr>
        <w:t>provide</w:t>
      </w:r>
      <w:r>
        <w:rPr>
          <w:sz w:val="22"/>
          <w:szCs w:val="22"/>
        </w:rPr>
        <w:t>s</w:t>
      </w:r>
      <w:r w:rsidRPr="00450C3D">
        <w:rPr>
          <w:sz w:val="22"/>
          <w:szCs w:val="22"/>
        </w:rPr>
        <w:t xml:space="preserve"> the following:</w:t>
      </w:r>
    </w:p>
    <w:p w14:paraId="0319B7B3" w14:textId="77777777" w:rsidR="007775D7" w:rsidRDefault="007775D7" w:rsidP="007775D7">
      <w:pPr>
        <w:ind w:left="720"/>
        <w:jc w:val="both"/>
        <w:rPr>
          <w:rFonts w:ascii="Arial" w:hAnsi="Arial" w:cs="Arial"/>
          <w:sz w:val="20"/>
          <w:szCs w:val="20"/>
        </w:rPr>
      </w:pPr>
    </w:p>
    <w:p w14:paraId="2BD86E19" w14:textId="0CB792EC" w:rsidR="007775D7" w:rsidRDefault="007775D7" w:rsidP="007775D7">
      <w:pPr>
        <w:ind w:left="720"/>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7775D7">
        <w:rPr>
          <w:rFonts w:ascii="Arial" w:hAnsi="Arial" w:cs="Arial"/>
          <w:sz w:val="20"/>
          <w:szCs w:val="20"/>
        </w:rPr>
        <w:t>Assets and liabilities shall be offset and reported net only when a valid right of setoff exists except as provided for in paragraphs 3 and 4. A right of setoff is a reporting entity’s legal right, by contract or otherwise, to discharge all or a portion of the debt owed to another party by applying an amount that the other party owes to the reporting entity against the debt</w:t>
      </w:r>
      <w:r w:rsidRPr="007775D7">
        <w:rPr>
          <w:rFonts w:ascii="Arial" w:hAnsi="Arial" w:cs="Arial"/>
          <w:sz w:val="20"/>
          <w:szCs w:val="20"/>
          <w:vertAlign w:val="superscript"/>
        </w:rPr>
        <w:t>(INT 09-08)</w:t>
      </w:r>
      <w:r w:rsidRPr="007775D7">
        <w:rPr>
          <w:rFonts w:ascii="Arial" w:hAnsi="Arial" w:cs="Arial"/>
          <w:sz w:val="20"/>
          <w:szCs w:val="20"/>
        </w:rPr>
        <w:t>. A valid right of setoff exists only when all the following conditions are met:</w:t>
      </w:r>
    </w:p>
    <w:p w14:paraId="4A58274A" w14:textId="77777777" w:rsidR="007775D7" w:rsidRPr="007775D7" w:rsidRDefault="007775D7" w:rsidP="007775D7">
      <w:pPr>
        <w:ind w:left="720"/>
        <w:jc w:val="both"/>
        <w:rPr>
          <w:rFonts w:ascii="Arial" w:hAnsi="Arial" w:cs="Arial"/>
          <w:sz w:val="20"/>
          <w:szCs w:val="20"/>
        </w:rPr>
      </w:pPr>
    </w:p>
    <w:p w14:paraId="29047572" w14:textId="32E81053" w:rsid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Each of the two parties owes the other determinable amounts. An amount shall be considered determinable for purposes of this provision when it is reliably estimable by both parties to the agreement;</w:t>
      </w:r>
    </w:p>
    <w:p w14:paraId="0BC71187" w14:textId="77777777" w:rsidR="007775D7" w:rsidRPr="007775D7" w:rsidRDefault="007775D7" w:rsidP="007775D7">
      <w:pPr>
        <w:ind w:left="1440"/>
        <w:jc w:val="both"/>
        <w:rPr>
          <w:rFonts w:ascii="Arial" w:hAnsi="Arial" w:cs="Arial"/>
          <w:sz w:val="20"/>
          <w:szCs w:val="20"/>
        </w:rPr>
      </w:pPr>
    </w:p>
    <w:p w14:paraId="2B1A7161" w14:textId="6EF8258E" w:rsid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The reporting party has the right to set off the amount owed with the amount owed by the other party;</w:t>
      </w:r>
    </w:p>
    <w:p w14:paraId="7D09C6A5" w14:textId="77777777" w:rsidR="007775D7" w:rsidRDefault="007775D7" w:rsidP="007775D7">
      <w:pPr>
        <w:pStyle w:val="ListParagraph"/>
        <w:rPr>
          <w:rFonts w:ascii="Arial" w:hAnsi="Arial" w:cs="Arial"/>
          <w:sz w:val="20"/>
          <w:szCs w:val="20"/>
        </w:rPr>
      </w:pPr>
    </w:p>
    <w:p w14:paraId="307C5D59" w14:textId="7B16A85D" w:rsid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The reporting party intends to setoff; and</w:t>
      </w:r>
    </w:p>
    <w:p w14:paraId="2C35E06A" w14:textId="77777777" w:rsidR="007775D7" w:rsidRDefault="007775D7" w:rsidP="007775D7">
      <w:pPr>
        <w:pStyle w:val="ListParagraph"/>
        <w:rPr>
          <w:rFonts w:ascii="Arial" w:hAnsi="Arial" w:cs="Arial"/>
          <w:sz w:val="20"/>
          <w:szCs w:val="20"/>
        </w:rPr>
      </w:pPr>
    </w:p>
    <w:p w14:paraId="2E15E145" w14:textId="77777777" w:rsidR="007775D7" w:rsidRPr="007775D7" w:rsidRDefault="007775D7" w:rsidP="007775D7">
      <w:pPr>
        <w:numPr>
          <w:ilvl w:val="0"/>
          <w:numId w:val="31"/>
        </w:numPr>
        <w:jc w:val="both"/>
        <w:rPr>
          <w:rFonts w:ascii="Arial" w:hAnsi="Arial" w:cs="Arial"/>
          <w:sz w:val="20"/>
          <w:szCs w:val="20"/>
        </w:rPr>
      </w:pPr>
      <w:r w:rsidRPr="007775D7">
        <w:rPr>
          <w:rFonts w:ascii="Arial" w:hAnsi="Arial" w:cs="Arial"/>
          <w:sz w:val="20"/>
          <w:szCs w:val="20"/>
        </w:rPr>
        <w:t>The right of setoff is enforceable at law.</w:t>
      </w:r>
    </w:p>
    <w:p w14:paraId="3D36C74A" w14:textId="77777777" w:rsidR="007775D7" w:rsidRPr="007775D7" w:rsidRDefault="007775D7" w:rsidP="007775D7">
      <w:pPr>
        <w:ind w:left="720"/>
        <w:jc w:val="both"/>
        <w:rPr>
          <w:rFonts w:ascii="Arial" w:hAnsi="Arial" w:cs="Arial"/>
          <w:sz w:val="20"/>
          <w:szCs w:val="20"/>
        </w:rPr>
      </w:pPr>
    </w:p>
    <w:p w14:paraId="251F0BC5" w14:textId="064B9856" w:rsidR="00A84410" w:rsidRPr="00450C3D" w:rsidRDefault="00A84410" w:rsidP="00450C3D">
      <w:pPr>
        <w:numPr>
          <w:ilvl w:val="0"/>
          <w:numId w:val="28"/>
        </w:numPr>
        <w:rPr>
          <w:sz w:val="22"/>
          <w:szCs w:val="22"/>
        </w:rPr>
      </w:pPr>
      <w:r w:rsidRPr="00450C3D">
        <w:rPr>
          <w:i/>
          <w:sz w:val="22"/>
          <w:szCs w:val="22"/>
        </w:rPr>
        <w:t>Property and Casualty Annual Statement Instructions</w:t>
      </w:r>
      <w:r w:rsidRPr="00450C3D">
        <w:rPr>
          <w:sz w:val="22"/>
          <w:szCs w:val="22"/>
        </w:rPr>
        <w:t xml:space="preserve"> </w:t>
      </w:r>
      <w:r w:rsidR="00450C3D" w:rsidRPr="00450C3D">
        <w:rPr>
          <w:i/>
          <w:sz w:val="22"/>
          <w:szCs w:val="22"/>
        </w:rPr>
        <w:t xml:space="preserve">Underwriting </w:t>
      </w:r>
      <w:r w:rsidR="007C7A18" w:rsidRPr="00450C3D">
        <w:rPr>
          <w:i/>
          <w:sz w:val="22"/>
          <w:szCs w:val="22"/>
        </w:rPr>
        <w:t>and</w:t>
      </w:r>
      <w:r w:rsidR="00450C3D" w:rsidRPr="00450C3D">
        <w:rPr>
          <w:i/>
          <w:sz w:val="22"/>
          <w:szCs w:val="22"/>
        </w:rPr>
        <w:t xml:space="preserve"> Investment Exhibit Part 3 – Expenses </w:t>
      </w:r>
      <w:r w:rsidRPr="00450C3D">
        <w:rPr>
          <w:sz w:val="22"/>
          <w:szCs w:val="22"/>
        </w:rPr>
        <w:t>provide</w:t>
      </w:r>
      <w:r w:rsidR="007C7A18">
        <w:rPr>
          <w:sz w:val="22"/>
          <w:szCs w:val="22"/>
        </w:rPr>
        <w:t>s</w:t>
      </w:r>
      <w:r w:rsidRPr="00450C3D">
        <w:rPr>
          <w:sz w:val="22"/>
          <w:szCs w:val="22"/>
        </w:rPr>
        <w:t xml:space="preserve"> the following: </w:t>
      </w:r>
    </w:p>
    <w:p w14:paraId="63B4DC0F" w14:textId="77777777" w:rsidR="00A84410" w:rsidRPr="00A84410" w:rsidRDefault="00A84410" w:rsidP="00A84410">
      <w:pPr>
        <w:rPr>
          <w:i/>
          <w:sz w:val="22"/>
          <w:szCs w:val="22"/>
        </w:rPr>
      </w:pPr>
    </w:p>
    <w:p w14:paraId="4C78E8D2"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A company that pays any affiliated entity (including a managing general agent) for the management, administration, or service of all or part of its business or operations shall allocate these costs to the appropriate expense classification items (salaries, rent, postage, etc.) as if these costs had been borne directly by the company. Management, administration, or similar fees should not be reported as a one-line expense. The company may estimate these expense allocations based on a formula or other reasonable basis.</w:t>
      </w:r>
    </w:p>
    <w:p w14:paraId="55889BC7" w14:textId="77777777" w:rsidR="003A52A2" w:rsidRPr="00A84410" w:rsidRDefault="003A52A2" w:rsidP="00A84410">
      <w:pPr>
        <w:ind w:left="720"/>
        <w:jc w:val="both"/>
        <w:rPr>
          <w:rFonts w:ascii="Arial" w:hAnsi="Arial" w:cs="Arial"/>
          <w:sz w:val="20"/>
          <w:szCs w:val="20"/>
        </w:rPr>
      </w:pPr>
    </w:p>
    <w:p w14:paraId="74CCF2D0"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A company that pays any non-affiliated entity (including a managing general agent) for the management, administration, or service of all or part of its business or operations shall allocate these costs to the appropriate expense classification item as follows:</w:t>
      </w:r>
    </w:p>
    <w:p w14:paraId="758C0760" w14:textId="77777777" w:rsidR="003A52A2" w:rsidRPr="00A84410" w:rsidRDefault="003A52A2" w:rsidP="00A84410">
      <w:pPr>
        <w:ind w:left="720"/>
        <w:jc w:val="both"/>
        <w:rPr>
          <w:rFonts w:ascii="Arial" w:hAnsi="Arial" w:cs="Arial"/>
          <w:sz w:val="20"/>
          <w:szCs w:val="20"/>
        </w:rPr>
      </w:pPr>
    </w:p>
    <w:p w14:paraId="1803EAC9" w14:textId="77777777" w:rsidR="003A52A2" w:rsidRPr="00A84410" w:rsidRDefault="003A52A2" w:rsidP="00A84410">
      <w:pPr>
        <w:ind w:left="1800" w:hanging="360"/>
        <w:jc w:val="both"/>
        <w:rPr>
          <w:rFonts w:ascii="Arial" w:hAnsi="Arial" w:cs="Arial"/>
          <w:sz w:val="20"/>
          <w:szCs w:val="20"/>
        </w:rPr>
      </w:pPr>
      <w:r w:rsidRPr="00A84410">
        <w:rPr>
          <w:rFonts w:ascii="Arial" w:hAnsi="Arial" w:cs="Arial"/>
          <w:sz w:val="20"/>
          <w:szCs w:val="20"/>
        </w:rPr>
        <w:t>a.</w:t>
      </w:r>
      <w:r w:rsidRPr="00A84410">
        <w:rPr>
          <w:rFonts w:ascii="Arial" w:hAnsi="Arial" w:cs="Arial"/>
          <w:sz w:val="20"/>
          <w:szCs w:val="20"/>
        </w:rPr>
        <w:tab/>
        <w:t>Payments for claims handling or adjustment services are allocated to Loss Adjustment Expenses (Column 1) in the Underwriting and Investment Exhibit, Part 3. If the total of such expenses incurred equals or exceeds 10% of the total incurred Loss Adjustment Expenses (Line 25, Column 1), the company shall allocate these costs to the appropriate expense classification items as if these costs had been borne directly by the company. If such expenses are less than 10% of the total, they may be reported on Line 1 of Column 1.</w:t>
      </w:r>
    </w:p>
    <w:p w14:paraId="6952CCB3" w14:textId="77777777" w:rsidR="003A52A2" w:rsidRPr="00A84410" w:rsidRDefault="003A52A2" w:rsidP="00A84410">
      <w:pPr>
        <w:ind w:left="720"/>
        <w:jc w:val="both"/>
        <w:rPr>
          <w:rFonts w:ascii="Arial" w:hAnsi="Arial" w:cs="Arial"/>
          <w:sz w:val="20"/>
          <w:szCs w:val="20"/>
        </w:rPr>
      </w:pPr>
    </w:p>
    <w:p w14:paraId="2883EB43" w14:textId="24C70906" w:rsidR="003A52A2" w:rsidRPr="00A84410" w:rsidRDefault="003A52A2" w:rsidP="00A84410">
      <w:pPr>
        <w:ind w:left="1800" w:hanging="360"/>
        <w:jc w:val="both"/>
        <w:rPr>
          <w:rFonts w:ascii="Arial" w:hAnsi="Arial" w:cs="Arial"/>
          <w:sz w:val="20"/>
          <w:szCs w:val="20"/>
        </w:rPr>
      </w:pPr>
      <w:r w:rsidRPr="00A84410">
        <w:rPr>
          <w:rFonts w:ascii="Arial" w:hAnsi="Arial" w:cs="Arial"/>
          <w:sz w:val="20"/>
          <w:szCs w:val="20"/>
        </w:rPr>
        <w:t>b.</w:t>
      </w:r>
      <w:r w:rsidRPr="00A84410">
        <w:rPr>
          <w:rFonts w:ascii="Arial" w:hAnsi="Arial" w:cs="Arial"/>
          <w:sz w:val="20"/>
          <w:szCs w:val="20"/>
        </w:rPr>
        <w:tab/>
        <w:t xml:space="preserve">Payments for services other than claims handling or adjustment services are allocated to the appropriate expense classification items as if these costs had been borne directly by the company, if the total of such fees paid equals or exceeds 10% of the total incurred Other Underwriting Expenses (Line 25, Column 2). If the </w:t>
      </w:r>
      <w:r w:rsidRPr="007775D7">
        <w:rPr>
          <w:rFonts w:ascii="Arial" w:hAnsi="Arial" w:cs="Arial"/>
          <w:sz w:val="20"/>
          <w:szCs w:val="20"/>
        </w:rPr>
        <w:t>total is less th</w:t>
      </w:r>
      <w:r w:rsidR="000B1D90" w:rsidRPr="007775D7">
        <w:rPr>
          <w:rFonts w:ascii="Arial" w:hAnsi="Arial" w:cs="Arial"/>
          <w:sz w:val="20"/>
          <w:szCs w:val="20"/>
        </w:rPr>
        <w:t>a</w:t>
      </w:r>
      <w:r w:rsidRPr="007775D7">
        <w:rPr>
          <w:rFonts w:ascii="Arial" w:hAnsi="Arial" w:cs="Arial"/>
          <w:sz w:val="20"/>
          <w:szCs w:val="20"/>
        </w:rPr>
        <w:t>n 10</w:t>
      </w:r>
      <w:r w:rsidRPr="00A84410">
        <w:rPr>
          <w:rFonts w:ascii="Arial" w:hAnsi="Arial" w:cs="Arial"/>
          <w:sz w:val="20"/>
          <w:szCs w:val="20"/>
        </w:rPr>
        <w:t>%, the payments may be reported on Line 2 if the fees are calculated as a percentage of premiums, or on Line 3 if the fees are not calculated as a percentage of premiums.</w:t>
      </w:r>
    </w:p>
    <w:p w14:paraId="67E522F5" w14:textId="77777777" w:rsidR="003A52A2" w:rsidRPr="00A84410" w:rsidRDefault="003A52A2" w:rsidP="00A84410">
      <w:pPr>
        <w:ind w:left="720"/>
        <w:jc w:val="both"/>
        <w:rPr>
          <w:rFonts w:ascii="Arial" w:hAnsi="Arial" w:cs="Arial"/>
          <w:sz w:val="20"/>
          <w:szCs w:val="20"/>
        </w:rPr>
      </w:pPr>
    </w:p>
    <w:bookmarkEnd w:id="2"/>
    <w:p w14:paraId="5C7B04FE"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The total management and service fees incurred attributable to affiliates and non-affiliates is reported in the footnote to the Underwriting and Investment Exhibit, Part 3 of the annual statement, and the method(s) used for allocation shall be disclosed in the Notes to the Financial Statements. The company shall use the same allocation method(s) on a consistent basis. Refer to </w:t>
      </w:r>
      <w:r w:rsidRPr="00A84410">
        <w:rPr>
          <w:rFonts w:ascii="Arial" w:hAnsi="Arial" w:cs="Arial"/>
          <w:i/>
          <w:sz w:val="20"/>
          <w:szCs w:val="20"/>
        </w:rPr>
        <w:t>SSAP No. 70—Allocation of Expenses</w:t>
      </w:r>
      <w:r w:rsidRPr="00A84410">
        <w:rPr>
          <w:rFonts w:ascii="Arial" w:hAnsi="Arial" w:cs="Arial"/>
          <w:sz w:val="20"/>
          <w:szCs w:val="20"/>
        </w:rPr>
        <w:t xml:space="preserve"> for accounting guidance.</w:t>
      </w:r>
    </w:p>
    <w:p w14:paraId="767B6501" w14:textId="77777777" w:rsidR="003A52A2" w:rsidRPr="00A84410" w:rsidRDefault="003A52A2" w:rsidP="00A84410">
      <w:pPr>
        <w:ind w:left="720"/>
        <w:jc w:val="both"/>
        <w:rPr>
          <w:rFonts w:ascii="Arial" w:hAnsi="Arial" w:cs="Arial"/>
          <w:sz w:val="20"/>
          <w:szCs w:val="20"/>
        </w:rPr>
      </w:pPr>
    </w:p>
    <w:p w14:paraId="76DEC44E"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Exclude from investment expenses brokerage and other related fees, to the extent they are included in the actual cost of a bond upon acquisition. Refer to </w:t>
      </w:r>
      <w:r w:rsidRPr="00A84410">
        <w:rPr>
          <w:rFonts w:ascii="Arial" w:hAnsi="Arial" w:cs="Arial"/>
          <w:i/>
          <w:sz w:val="20"/>
          <w:szCs w:val="20"/>
        </w:rPr>
        <w:t>SSAP No. 26R—Bonds</w:t>
      </w:r>
      <w:r w:rsidRPr="00A84410">
        <w:rPr>
          <w:rFonts w:ascii="Arial" w:hAnsi="Arial" w:cs="Arial"/>
          <w:sz w:val="20"/>
          <w:szCs w:val="20"/>
        </w:rPr>
        <w:t xml:space="preserve"> for accounting guidance.</w:t>
      </w:r>
    </w:p>
    <w:p w14:paraId="5B1DE8BC" w14:textId="77777777" w:rsidR="003A52A2" w:rsidRPr="00A84410" w:rsidRDefault="003A52A2" w:rsidP="00A84410">
      <w:pPr>
        <w:ind w:left="720"/>
        <w:jc w:val="both"/>
        <w:rPr>
          <w:rFonts w:ascii="Arial" w:hAnsi="Arial" w:cs="Arial"/>
          <w:sz w:val="20"/>
          <w:szCs w:val="20"/>
        </w:rPr>
      </w:pPr>
    </w:p>
    <w:p w14:paraId="25764CA4"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Include all other internal costs or costs paid to an affiliated company related to origination, purchase or commitment to purchase bonds. </w:t>
      </w:r>
    </w:p>
    <w:p w14:paraId="7D41A2F0" w14:textId="77777777" w:rsidR="003A52A2" w:rsidRPr="00F9424D" w:rsidRDefault="003A52A2" w:rsidP="00F9424D">
      <w:pPr>
        <w:ind w:left="720"/>
        <w:jc w:val="both"/>
        <w:rPr>
          <w:rFonts w:ascii="Arial" w:hAnsi="Arial" w:cs="Arial"/>
          <w:sz w:val="20"/>
          <w:szCs w:val="20"/>
        </w:rPr>
      </w:pPr>
    </w:p>
    <w:p w14:paraId="17E017F3" w14:textId="21DCF786" w:rsidR="00F9424D" w:rsidRDefault="00F9424D" w:rsidP="00F9424D">
      <w:pPr>
        <w:ind w:left="720"/>
        <w:jc w:val="both"/>
        <w:rPr>
          <w:rFonts w:ascii="Arial" w:hAnsi="Arial" w:cs="Arial"/>
          <w:sz w:val="20"/>
          <w:szCs w:val="20"/>
        </w:rPr>
      </w:pPr>
      <w:r w:rsidRPr="00F9424D">
        <w:rPr>
          <w:rFonts w:ascii="Arial" w:hAnsi="Arial" w:cs="Arial"/>
          <w:sz w:val="20"/>
          <w:szCs w:val="20"/>
        </w:rPr>
        <w:lastRenderedPageBreak/>
        <w:t>For the purpose of establishing uniformity in classifications of expenses in reporting entities’ statements and reports filed with the Insurance Departments, the company shall observe the instructions contained in the Appendix of these instructions for the Uniform Classification of Expenses.</w:t>
      </w:r>
    </w:p>
    <w:p w14:paraId="3510A3D3" w14:textId="77777777" w:rsidR="00F9424D" w:rsidRPr="00F9424D" w:rsidRDefault="00F9424D" w:rsidP="00F9424D">
      <w:pPr>
        <w:ind w:left="720"/>
        <w:jc w:val="both"/>
        <w:rPr>
          <w:rFonts w:ascii="Arial" w:hAnsi="Arial" w:cs="Arial"/>
          <w:sz w:val="20"/>
          <w:szCs w:val="20"/>
        </w:rPr>
      </w:pPr>
    </w:p>
    <w:p w14:paraId="2911FFB9" w14:textId="54BF4CC7" w:rsidR="00F9424D" w:rsidRPr="00F9424D" w:rsidRDefault="002A1316" w:rsidP="00F9424D">
      <w:pPr>
        <w:ind w:left="720"/>
        <w:jc w:val="both"/>
        <w:rPr>
          <w:rFonts w:ascii="Arial" w:hAnsi="Arial" w:cs="Arial"/>
          <w:sz w:val="20"/>
          <w:szCs w:val="20"/>
        </w:rPr>
      </w:pPr>
      <w:r w:rsidRPr="00F9424D">
        <w:rPr>
          <w:rFonts w:ascii="Arial" w:hAnsi="Arial" w:cs="Arial"/>
          <w:sz w:val="20"/>
          <w:szCs w:val="20"/>
        </w:rPr>
        <w:t>Activity to</w:t>
      </w:r>
      <w:r w:rsidR="00F9424D" w:rsidRPr="00F9424D">
        <w:rPr>
          <w:rFonts w:ascii="Arial" w:hAnsi="Arial" w:cs="Arial"/>
          <w:sz w:val="20"/>
          <w:szCs w:val="20"/>
        </w:rPr>
        <w:t xml:space="preserve"> Details of Write</w:t>
      </w:r>
      <w:r w:rsidR="00F9424D" w:rsidRPr="00F9424D">
        <w:rPr>
          <w:rFonts w:ascii="Arial" w:hAnsi="Arial" w:cs="Arial"/>
          <w:sz w:val="20"/>
          <w:szCs w:val="20"/>
        </w:rPr>
        <w:noBreakHyphen/>
        <w:t>ins Aggregated at Line 24 for Miscellaneous Expenses</w:t>
      </w:r>
    </w:p>
    <w:p w14:paraId="328C1215" w14:textId="77777777" w:rsidR="00F9424D" w:rsidRPr="00F9424D" w:rsidRDefault="00F9424D" w:rsidP="00F9424D">
      <w:pPr>
        <w:ind w:left="720"/>
        <w:jc w:val="both"/>
        <w:rPr>
          <w:rFonts w:ascii="Arial" w:hAnsi="Arial" w:cs="Arial"/>
          <w:sz w:val="20"/>
          <w:szCs w:val="20"/>
        </w:rPr>
      </w:pPr>
    </w:p>
    <w:p w14:paraId="429E7A1C" w14:textId="77777777" w:rsidR="00F9424D" w:rsidRPr="00F9424D" w:rsidRDefault="00F9424D" w:rsidP="00F9424D">
      <w:pPr>
        <w:ind w:left="1440"/>
        <w:jc w:val="both"/>
        <w:rPr>
          <w:rFonts w:ascii="Arial" w:hAnsi="Arial" w:cs="Arial"/>
          <w:sz w:val="20"/>
          <w:szCs w:val="20"/>
        </w:rPr>
      </w:pPr>
      <w:r w:rsidRPr="00F9424D">
        <w:rPr>
          <w:rFonts w:ascii="Arial" w:hAnsi="Arial" w:cs="Arial"/>
          <w:sz w:val="20"/>
          <w:szCs w:val="20"/>
        </w:rPr>
        <w:t>List separately each category of miscellaneous expenses for which there is no pre</w:t>
      </w:r>
      <w:r w:rsidRPr="00F9424D">
        <w:rPr>
          <w:rFonts w:ascii="Arial" w:hAnsi="Arial" w:cs="Arial"/>
          <w:sz w:val="20"/>
          <w:szCs w:val="20"/>
        </w:rPr>
        <w:noBreakHyphen/>
        <w:t xml:space="preserve">printed line on Underwriting and Investment Exhibit, Part 3. </w:t>
      </w:r>
    </w:p>
    <w:p w14:paraId="48777160" w14:textId="58E58C49" w:rsidR="00F9424D" w:rsidRDefault="00F9424D" w:rsidP="00B30CA0">
      <w:pPr>
        <w:pStyle w:val="BodyText2"/>
        <w:rPr>
          <w:szCs w:val="22"/>
        </w:rPr>
      </w:pPr>
    </w:p>
    <w:p w14:paraId="7997BE64" w14:textId="5000A389" w:rsidR="007C7A18" w:rsidRPr="007C7A18" w:rsidRDefault="007C7A18" w:rsidP="007C7A18">
      <w:pPr>
        <w:numPr>
          <w:ilvl w:val="0"/>
          <w:numId w:val="28"/>
        </w:numPr>
        <w:rPr>
          <w:sz w:val="22"/>
          <w:szCs w:val="22"/>
        </w:rPr>
      </w:pPr>
      <w:r w:rsidRPr="007C7A18">
        <w:rPr>
          <w:i/>
          <w:sz w:val="22"/>
          <w:szCs w:val="22"/>
        </w:rPr>
        <w:t>Property and Casualty Annual Statement Instructions</w:t>
      </w:r>
      <w:r w:rsidRPr="007C7A18">
        <w:rPr>
          <w:sz w:val="22"/>
          <w:szCs w:val="22"/>
        </w:rPr>
        <w:t xml:space="preserve"> </w:t>
      </w:r>
      <w:r w:rsidRPr="007C7A18">
        <w:rPr>
          <w:i/>
          <w:sz w:val="22"/>
          <w:szCs w:val="22"/>
        </w:rPr>
        <w:t xml:space="preserve">Underwriting Appendix Instructions </w:t>
      </w:r>
      <w:r w:rsidR="005378A1" w:rsidRPr="007C7A18">
        <w:rPr>
          <w:i/>
          <w:sz w:val="22"/>
          <w:szCs w:val="22"/>
        </w:rPr>
        <w:t>for</w:t>
      </w:r>
      <w:r w:rsidRPr="007C7A18">
        <w:rPr>
          <w:i/>
          <w:sz w:val="22"/>
          <w:szCs w:val="22"/>
        </w:rPr>
        <w:t xml:space="preserve"> Uniform Classifications of Expenses of Property and Casualty Insurers</w:t>
      </w:r>
      <w:r>
        <w:rPr>
          <w:i/>
          <w:sz w:val="22"/>
          <w:szCs w:val="22"/>
        </w:rPr>
        <w:t xml:space="preserve"> </w:t>
      </w:r>
      <w:r w:rsidRPr="007C7A18">
        <w:rPr>
          <w:sz w:val="22"/>
          <w:szCs w:val="22"/>
        </w:rPr>
        <w:t>provide</w:t>
      </w:r>
      <w:r>
        <w:rPr>
          <w:sz w:val="22"/>
          <w:szCs w:val="22"/>
        </w:rPr>
        <w:t>s</w:t>
      </w:r>
      <w:r w:rsidRPr="007C7A18">
        <w:rPr>
          <w:sz w:val="22"/>
          <w:szCs w:val="22"/>
        </w:rPr>
        <w:t xml:space="preserve"> the following: </w:t>
      </w:r>
    </w:p>
    <w:p w14:paraId="49B795D2" w14:textId="77777777" w:rsidR="00450C3D" w:rsidRPr="00842519" w:rsidRDefault="00450C3D" w:rsidP="00450C3D">
      <w:pPr>
        <w:jc w:val="center"/>
        <w:rPr>
          <w:sz w:val="22"/>
        </w:rPr>
      </w:pPr>
    </w:p>
    <w:p w14:paraId="3DB07A35" w14:textId="77777777" w:rsidR="00F9424D" w:rsidRPr="00B43C07" w:rsidRDefault="00F9424D" w:rsidP="00F9424D">
      <w:pPr>
        <w:ind w:left="720"/>
        <w:rPr>
          <w:rFonts w:ascii="Arial" w:hAnsi="Arial" w:cs="Arial"/>
          <w:b/>
          <w:sz w:val="20"/>
          <w:szCs w:val="20"/>
        </w:rPr>
      </w:pPr>
      <w:r w:rsidRPr="00B43C07">
        <w:rPr>
          <w:rFonts w:ascii="Arial" w:hAnsi="Arial" w:cs="Arial"/>
          <w:b/>
          <w:sz w:val="20"/>
          <w:szCs w:val="20"/>
        </w:rPr>
        <w:t>1.1</w:t>
      </w:r>
      <w:r w:rsidRPr="00B43C07">
        <w:rPr>
          <w:rFonts w:ascii="Arial" w:hAnsi="Arial" w:cs="Arial"/>
          <w:b/>
          <w:sz w:val="20"/>
          <w:szCs w:val="20"/>
        </w:rPr>
        <w:tab/>
        <w:t>Direct</w:t>
      </w:r>
    </w:p>
    <w:p w14:paraId="364D2569" w14:textId="77777777" w:rsidR="00F9424D" w:rsidRPr="00B43C07" w:rsidRDefault="00F9424D" w:rsidP="00F9424D">
      <w:pPr>
        <w:ind w:left="720"/>
        <w:rPr>
          <w:rFonts w:ascii="Arial" w:hAnsi="Arial" w:cs="Arial"/>
          <w:sz w:val="20"/>
          <w:szCs w:val="20"/>
        </w:rPr>
      </w:pPr>
    </w:p>
    <w:p w14:paraId="48A10509" w14:textId="20FA776A" w:rsidR="00F9424D" w:rsidRPr="00B43C07" w:rsidRDefault="00F9424D" w:rsidP="00F9424D">
      <w:pPr>
        <w:ind w:left="720"/>
        <w:rPr>
          <w:rFonts w:ascii="Arial" w:hAnsi="Arial" w:cs="Arial"/>
          <w:sz w:val="20"/>
          <w:szCs w:val="20"/>
        </w:rPr>
      </w:pPr>
      <w:r w:rsidRPr="00B43C07">
        <w:rPr>
          <w:rFonts w:ascii="Arial" w:hAnsi="Arial" w:cs="Arial"/>
          <w:sz w:val="20"/>
          <w:szCs w:val="20"/>
        </w:rPr>
        <w:t xml:space="preserve">Include: </w:t>
      </w:r>
      <w:r w:rsidRPr="00B43C07">
        <w:rPr>
          <w:rFonts w:ascii="Arial" w:hAnsi="Arial" w:cs="Arial"/>
          <w:sz w:val="20"/>
          <w:szCs w:val="20"/>
        </w:rPr>
        <w:tab/>
        <w:t xml:space="preserve">The Following Expenses When in Connection </w:t>
      </w:r>
      <w:r w:rsidR="008D394F" w:rsidRPr="00B43C07">
        <w:rPr>
          <w:rFonts w:ascii="Arial" w:hAnsi="Arial" w:cs="Arial"/>
          <w:sz w:val="20"/>
          <w:szCs w:val="20"/>
        </w:rPr>
        <w:t>w</w:t>
      </w:r>
      <w:r w:rsidRPr="00B43C07">
        <w:rPr>
          <w:rFonts w:ascii="Arial" w:hAnsi="Arial" w:cs="Arial"/>
          <w:sz w:val="20"/>
          <w:szCs w:val="20"/>
        </w:rPr>
        <w:t>ith the Investigation and Adjustment of Policy Claims:</w:t>
      </w:r>
    </w:p>
    <w:p w14:paraId="644B0694" w14:textId="77777777" w:rsidR="00F9424D" w:rsidRPr="00B43C07" w:rsidRDefault="00F9424D" w:rsidP="00F9424D">
      <w:pPr>
        <w:ind w:left="720"/>
        <w:rPr>
          <w:rFonts w:ascii="Arial" w:hAnsi="Arial" w:cs="Arial"/>
          <w:sz w:val="20"/>
          <w:szCs w:val="20"/>
        </w:rPr>
      </w:pPr>
    </w:p>
    <w:p w14:paraId="2D485394"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Independent Adjusters</w:t>
      </w:r>
      <w:r w:rsidRPr="00B43C07">
        <w:rPr>
          <w:rFonts w:ascii="Arial" w:hAnsi="Arial" w:cs="Arial"/>
          <w:sz w:val="20"/>
          <w:szCs w:val="20"/>
        </w:rPr>
        <w:t>: Fees and expenses of independent adjusters or settling agents</w:t>
      </w:r>
    </w:p>
    <w:p w14:paraId="4ABB1940" w14:textId="77777777" w:rsidR="00F9424D" w:rsidRPr="00B43C07" w:rsidRDefault="00F9424D" w:rsidP="00F9424D">
      <w:pPr>
        <w:ind w:left="720"/>
        <w:rPr>
          <w:rFonts w:ascii="Arial" w:hAnsi="Arial" w:cs="Arial"/>
          <w:sz w:val="20"/>
          <w:szCs w:val="20"/>
        </w:rPr>
      </w:pPr>
    </w:p>
    <w:p w14:paraId="06C486D8"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Legal</w:t>
      </w:r>
      <w:r w:rsidRPr="00B43C07">
        <w:rPr>
          <w:rFonts w:ascii="Arial" w:hAnsi="Arial" w:cs="Arial"/>
          <w:sz w:val="20"/>
          <w:szCs w:val="20"/>
        </w:rPr>
        <w:t>: Fees and expenses of lawyers for legal services in the defense, trial, or appeal of suits, or for other legal services</w:t>
      </w:r>
    </w:p>
    <w:p w14:paraId="3C75B0BC" w14:textId="77777777" w:rsidR="00F9424D" w:rsidRPr="00B43C07" w:rsidRDefault="00F9424D" w:rsidP="00F9424D">
      <w:pPr>
        <w:ind w:left="720"/>
        <w:rPr>
          <w:rFonts w:ascii="Arial" w:hAnsi="Arial" w:cs="Arial"/>
          <w:sz w:val="20"/>
          <w:szCs w:val="20"/>
        </w:rPr>
      </w:pPr>
    </w:p>
    <w:p w14:paraId="0A09F2D8"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Bonds</w:t>
      </w:r>
      <w:r w:rsidRPr="00B43C07">
        <w:rPr>
          <w:rFonts w:ascii="Arial" w:hAnsi="Arial" w:cs="Arial"/>
          <w:sz w:val="20"/>
          <w:szCs w:val="20"/>
        </w:rPr>
        <w:t>: Premium costs of bonds</w:t>
      </w:r>
    </w:p>
    <w:p w14:paraId="3AB5F414" w14:textId="77777777" w:rsidR="00F9424D" w:rsidRPr="00B43C07" w:rsidRDefault="00F9424D" w:rsidP="00F9424D">
      <w:pPr>
        <w:ind w:left="720"/>
        <w:rPr>
          <w:rFonts w:ascii="Arial" w:hAnsi="Arial" w:cs="Arial"/>
          <w:sz w:val="20"/>
          <w:szCs w:val="20"/>
        </w:rPr>
      </w:pPr>
    </w:p>
    <w:p w14:paraId="7161722A"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Appeal Costs and Expenses</w:t>
      </w:r>
      <w:r w:rsidRPr="00B43C07">
        <w:rPr>
          <w:rFonts w:ascii="Arial" w:hAnsi="Arial" w:cs="Arial"/>
          <w:sz w:val="20"/>
          <w:szCs w:val="20"/>
        </w:rPr>
        <w:t>: Appeal bond premiums, charges for printing records, charges for printing briefs, court fees and incidental to appeals</w:t>
      </w:r>
    </w:p>
    <w:p w14:paraId="4265995D" w14:textId="77777777" w:rsidR="00F9424D" w:rsidRPr="00B43C07" w:rsidRDefault="00F9424D" w:rsidP="00F9424D">
      <w:pPr>
        <w:ind w:left="720"/>
        <w:rPr>
          <w:rFonts w:ascii="Arial" w:hAnsi="Arial" w:cs="Arial"/>
          <w:sz w:val="20"/>
          <w:szCs w:val="20"/>
        </w:rPr>
      </w:pPr>
    </w:p>
    <w:p w14:paraId="4EB95209"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General Court Costs and Fees</w:t>
      </w:r>
      <w:r w:rsidRPr="00B43C07">
        <w:rPr>
          <w:rFonts w:ascii="Arial" w:hAnsi="Arial" w:cs="Arial"/>
          <w:sz w:val="20"/>
          <w:szCs w:val="20"/>
        </w:rPr>
        <w:t>: Entry fees and other court costs, and other fees not includible in Losses (Note: Interest and costs assessed as part of or subsequent to judgment are includible in Losses.)</w:t>
      </w:r>
    </w:p>
    <w:p w14:paraId="368D0786" w14:textId="77777777" w:rsidR="00F9424D" w:rsidRPr="00B43C07" w:rsidRDefault="00F9424D" w:rsidP="00F9424D">
      <w:pPr>
        <w:ind w:left="720"/>
        <w:rPr>
          <w:rFonts w:ascii="Arial" w:hAnsi="Arial" w:cs="Arial"/>
          <w:sz w:val="20"/>
          <w:szCs w:val="20"/>
        </w:rPr>
      </w:pPr>
    </w:p>
    <w:p w14:paraId="5B667ADE"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Medical Testimony</w:t>
      </w:r>
      <w:r w:rsidRPr="00B43C07">
        <w:rPr>
          <w:rFonts w:ascii="Arial" w:hAnsi="Arial" w:cs="Arial"/>
          <w:sz w:val="20"/>
          <w:szCs w:val="20"/>
        </w:rPr>
        <w:t>: Fees and expenses of medical witnesses of attendance or testimony at trials or hearings (“Medical” includes physicians, surgeons, chiropractors, chiropodists, dentists, osteopaths, veterinarians, and hospital representatives.)</w:t>
      </w:r>
    </w:p>
    <w:p w14:paraId="058472AA" w14:textId="77777777" w:rsidR="00F9424D" w:rsidRPr="00B43C07" w:rsidRDefault="00F9424D" w:rsidP="00F9424D">
      <w:pPr>
        <w:ind w:left="720"/>
        <w:rPr>
          <w:rFonts w:ascii="Arial" w:hAnsi="Arial" w:cs="Arial"/>
          <w:sz w:val="20"/>
          <w:szCs w:val="20"/>
        </w:rPr>
      </w:pPr>
    </w:p>
    <w:p w14:paraId="452F9955"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Expert Witnesses</w:t>
      </w:r>
      <w:r w:rsidRPr="00B43C07">
        <w:rPr>
          <w:rFonts w:ascii="Arial" w:hAnsi="Arial" w:cs="Arial"/>
          <w:sz w:val="20"/>
          <w:szCs w:val="20"/>
        </w:rPr>
        <w:t>: Fees and expenses of expert witnesses for attendance or testimony at trials or hearings</w:t>
      </w:r>
    </w:p>
    <w:p w14:paraId="4E1A26D9" w14:textId="77777777" w:rsidR="00F9424D" w:rsidRPr="00B43C07" w:rsidRDefault="00F9424D" w:rsidP="00F9424D">
      <w:pPr>
        <w:ind w:left="720"/>
        <w:rPr>
          <w:rFonts w:ascii="Arial" w:hAnsi="Arial" w:cs="Arial"/>
          <w:sz w:val="20"/>
          <w:szCs w:val="20"/>
        </w:rPr>
      </w:pPr>
    </w:p>
    <w:p w14:paraId="5C512BEC"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Lay Witnesses</w:t>
      </w:r>
      <w:r w:rsidRPr="00B43C07">
        <w:rPr>
          <w:rFonts w:ascii="Arial" w:hAnsi="Arial" w:cs="Arial"/>
          <w:sz w:val="20"/>
          <w:szCs w:val="20"/>
        </w:rPr>
        <w:t>: Fees and expenses of lay witnesses for attendance or testimony at trials or hearings</w:t>
      </w:r>
    </w:p>
    <w:p w14:paraId="310ED573" w14:textId="77777777" w:rsidR="00F9424D" w:rsidRPr="00B43C07" w:rsidRDefault="00F9424D" w:rsidP="00F9424D">
      <w:pPr>
        <w:ind w:left="720"/>
        <w:rPr>
          <w:rFonts w:ascii="Arial" w:hAnsi="Arial" w:cs="Arial"/>
          <w:sz w:val="20"/>
          <w:szCs w:val="20"/>
        </w:rPr>
      </w:pPr>
    </w:p>
    <w:p w14:paraId="211F7904"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Services of Process</w:t>
      </w:r>
      <w:r w:rsidRPr="00B43C07">
        <w:rPr>
          <w:rFonts w:ascii="Arial" w:hAnsi="Arial" w:cs="Arial"/>
          <w:sz w:val="20"/>
          <w:szCs w:val="20"/>
        </w:rPr>
        <w:t>: Constables, sheriffs, and other fees and expenses for service of process, including subpoenas</w:t>
      </w:r>
    </w:p>
    <w:p w14:paraId="4F7258EE" w14:textId="77777777" w:rsidR="00F9424D" w:rsidRPr="00B43C07" w:rsidRDefault="00F9424D" w:rsidP="00F9424D">
      <w:pPr>
        <w:ind w:left="720"/>
        <w:rPr>
          <w:rFonts w:ascii="Arial" w:hAnsi="Arial" w:cs="Arial"/>
          <w:sz w:val="20"/>
          <w:szCs w:val="20"/>
        </w:rPr>
      </w:pPr>
    </w:p>
    <w:p w14:paraId="70CA916D"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Transcripts of Testimony</w:t>
      </w:r>
      <w:r w:rsidRPr="00B43C07">
        <w:rPr>
          <w:rFonts w:ascii="Arial" w:hAnsi="Arial" w:cs="Arial"/>
          <w:sz w:val="20"/>
          <w:szCs w:val="20"/>
        </w:rPr>
        <w:t>: Stenographers’ fees and fees for transcripts of testimony</w:t>
      </w:r>
    </w:p>
    <w:p w14:paraId="263A032D" w14:textId="77777777" w:rsidR="00F9424D" w:rsidRPr="00B43C07" w:rsidRDefault="00F9424D" w:rsidP="00F9424D">
      <w:pPr>
        <w:ind w:left="720"/>
        <w:rPr>
          <w:rFonts w:ascii="Arial" w:hAnsi="Arial" w:cs="Arial"/>
          <w:sz w:val="20"/>
          <w:szCs w:val="20"/>
        </w:rPr>
      </w:pPr>
    </w:p>
    <w:p w14:paraId="1A98A380"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Medical Examinations</w:t>
      </w:r>
      <w:r w:rsidRPr="00B43C07">
        <w:rPr>
          <w:rFonts w:ascii="Arial" w:hAnsi="Arial" w:cs="Arial"/>
          <w:sz w:val="20"/>
          <w:szCs w:val="20"/>
        </w:rPr>
        <w:t>: Fees for medical examinations, fees for performing autopsies, fees for impartial examination, x-rays, etc., for the purpose of trial and determining questions of liability (This does not include fees for medical examinations, x</w:t>
      </w:r>
      <w:r w:rsidRPr="00B43C07">
        <w:rPr>
          <w:rFonts w:ascii="Arial" w:hAnsi="Arial" w:cs="Arial"/>
          <w:sz w:val="20"/>
          <w:szCs w:val="20"/>
        </w:rPr>
        <w:noBreakHyphen/>
        <w:t>rays, etc., made to determine necessary treatment, or made solely to determine the extent or continuation of disability, or first aid charges, as such fees and charges are includible in Losses.)</w:t>
      </w:r>
    </w:p>
    <w:p w14:paraId="6CC52A48" w14:textId="77777777" w:rsidR="00F9424D" w:rsidRPr="00B43C07" w:rsidRDefault="00F9424D" w:rsidP="00F9424D">
      <w:pPr>
        <w:ind w:left="720"/>
        <w:rPr>
          <w:rFonts w:ascii="Arial" w:hAnsi="Arial" w:cs="Arial"/>
          <w:sz w:val="20"/>
          <w:szCs w:val="20"/>
        </w:rPr>
      </w:pPr>
    </w:p>
    <w:p w14:paraId="62F4029E" w14:textId="13B60BFF" w:rsidR="00F9424D" w:rsidRPr="00B43C07" w:rsidRDefault="00F9424D" w:rsidP="00F9424D">
      <w:pPr>
        <w:tabs>
          <w:tab w:val="left" w:pos="605"/>
        </w:tabs>
        <w:ind w:left="720"/>
        <w:rPr>
          <w:rFonts w:ascii="Arial" w:hAnsi="Arial" w:cs="Arial"/>
          <w:sz w:val="20"/>
          <w:szCs w:val="20"/>
        </w:rPr>
      </w:pPr>
      <w:r w:rsidRPr="00B43C07">
        <w:rPr>
          <w:rFonts w:ascii="Arial" w:hAnsi="Arial" w:cs="Arial"/>
          <w:sz w:val="20"/>
          <w:szCs w:val="20"/>
          <w:u w:val="single"/>
        </w:rPr>
        <w:t>Miscellaneous</w:t>
      </w:r>
      <w:r w:rsidRPr="00B43C07">
        <w:rPr>
          <w:rFonts w:ascii="Arial" w:hAnsi="Arial" w:cs="Arial"/>
          <w:sz w:val="20"/>
          <w:szCs w:val="20"/>
        </w:rPr>
        <w:t>: Costs of appraisals, expert examinations, surveys, plans, estimates, photographs, maps, weather reports, detective reports, audits, credit or character reports, watchmen (Charges for hospital records and records of other kinds, notary fees, certified copies of certificates and legal documents, charges for Claim Adjustment Services by underwriting syndicates, pools, and associations)</w:t>
      </w:r>
    </w:p>
    <w:p w14:paraId="49F6E990" w14:textId="206B0E6F" w:rsidR="00F9424D" w:rsidRPr="00B43C07" w:rsidRDefault="00F9424D" w:rsidP="00F9424D">
      <w:pPr>
        <w:tabs>
          <w:tab w:val="left" w:pos="605"/>
        </w:tabs>
        <w:ind w:left="720"/>
        <w:rPr>
          <w:rFonts w:ascii="Arial" w:hAnsi="Arial" w:cs="Arial"/>
          <w:sz w:val="20"/>
          <w:szCs w:val="20"/>
        </w:rPr>
      </w:pPr>
    </w:p>
    <w:p w14:paraId="39774732" w14:textId="40CF5262" w:rsidR="00F9424D" w:rsidRPr="00B43C07" w:rsidRDefault="00F9424D" w:rsidP="00F9424D">
      <w:pPr>
        <w:ind w:left="720"/>
        <w:rPr>
          <w:rFonts w:ascii="Arial" w:hAnsi="Arial" w:cs="Arial"/>
          <w:sz w:val="20"/>
          <w:szCs w:val="20"/>
        </w:rPr>
      </w:pPr>
      <w:r w:rsidRPr="00B43C07">
        <w:rPr>
          <w:rFonts w:ascii="Arial" w:hAnsi="Arial" w:cs="Arial"/>
          <w:sz w:val="20"/>
          <w:szCs w:val="20"/>
        </w:rPr>
        <w:t>Exclude:</w:t>
      </w:r>
      <w:r w:rsidRPr="00B43C07">
        <w:rPr>
          <w:rFonts w:ascii="Arial" w:hAnsi="Arial" w:cs="Arial"/>
          <w:sz w:val="20"/>
          <w:szCs w:val="20"/>
        </w:rPr>
        <w:tab/>
        <w:t>Compensation to employees (see Salaries)</w:t>
      </w:r>
    </w:p>
    <w:p w14:paraId="2FF308EE" w14:textId="77777777" w:rsidR="00F9424D" w:rsidRPr="00B43C07" w:rsidRDefault="00F9424D" w:rsidP="00F9424D">
      <w:pPr>
        <w:ind w:left="720"/>
        <w:rPr>
          <w:rFonts w:ascii="Arial" w:hAnsi="Arial" w:cs="Arial"/>
          <w:sz w:val="20"/>
          <w:szCs w:val="20"/>
        </w:rPr>
      </w:pPr>
    </w:p>
    <w:p w14:paraId="19AA5C0B"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Expenses of salaried employees (see Travel and Travel Items)</w:t>
      </w:r>
    </w:p>
    <w:p w14:paraId="3799D3B6" w14:textId="77777777" w:rsidR="00F9424D" w:rsidRPr="00B43C07" w:rsidRDefault="00F9424D" w:rsidP="00F9424D">
      <w:pPr>
        <w:ind w:left="720"/>
        <w:rPr>
          <w:rFonts w:ascii="Arial" w:hAnsi="Arial" w:cs="Arial"/>
          <w:sz w:val="20"/>
          <w:szCs w:val="20"/>
        </w:rPr>
      </w:pPr>
    </w:p>
    <w:p w14:paraId="235BAC0F"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Items includible in Allowances to Managers and Agents</w:t>
      </w:r>
    </w:p>
    <w:p w14:paraId="0EE4851B" w14:textId="77777777" w:rsidR="00F9424D" w:rsidRPr="00B43C07" w:rsidRDefault="00F9424D" w:rsidP="00F9424D">
      <w:pPr>
        <w:ind w:left="720"/>
        <w:rPr>
          <w:rFonts w:ascii="Arial" w:hAnsi="Arial" w:cs="Arial"/>
          <w:sz w:val="20"/>
          <w:szCs w:val="20"/>
        </w:rPr>
      </w:pPr>
    </w:p>
    <w:p w14:paraId="6FD3257D"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Payments to State Industrial Commissions (see Taxes, Licenses, and Fees)</w:t>
      </w:r>
    </w:p>
    <w:p w14:paraId="12520D98" w14:textId="77777777" w:rsidR="00F9424D" w:rsidRPr="00B43C07" w:rsidRDefault="00F9424D" w:rsidP="00F9424D">
      <w:pPr>
        <w:ind w:left="720"/>
        <w:rPr>
          <w:rFonts w:ascii="Arial" w:hAnsi="Arial" w:cs="Arial"/>
          <w:sz w:val="20"/>
          <w:szCs w:val="20"/>
        </w:rPr>
      </w:pPr>
    </w:p>
    <w:p w14:paraId="70E04A52"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Payments to claim adjusting organizations except where the expense is billed specifically to individual companies (see Boards, Bureaus, and Associations)</w:t>
      </w:r>
    </w:p>
    <w:p w14:paraId="67901E47" w14:textId="77777777" w:rsidR="00F9424D" w:rsidRPr="00B43C07" w:rsidRDefault="00F9424D" w:rsidP="00F9424D">
      <w:pPr>
        <w:ind w:left="720"/>
        <w:rPr>
          <w:rFonts w:ascii="Arial" w:hAnsi="Arial" w:cs="Arial"/>
          <w:sz w:val="20"/>
          <w:szCs w:val="20"/>
        </w:rPr>
      </w:pPr>
    </w:p>
    <w:p w14:paraId="1EE6789D"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Cost of services of medical examiners for underwriting purposes (see Surveys and Underwriting Reports)</w:t>
      </w:r>
    </w:p>
    <w:p w14:paraId="0AADEB51" w14:textId="77777777" w:rsidR="00F9424D" w:rsidRPr="00B43C07" w:rsidRDefault="00F9424D" w:rsidP="00F9424D">
      <w:pPr>
        <w:ind w:left="720"/>
        <w:rPr>
          <w:rFonts w:ascii="Arial" w:hAnsi="Arial" w:cs="Arial"/>
          <w:sz w:val="20"/>
          <w:szCs w:val="20"/>
        </w:rPr>
      </w:pPr>
    </w:p>
    <w:p w14:paraId="4D293274"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Salvage and subrogation recovery expense, rewards, lost and found advertising, expenses for disposal of salvage (Such expenses shall be deducted from salvage.)</w:t>
      </w:r>
    </w:p>
    <w:p w14:paraId="4081768A" w14:textId="77777777" w:rsidR="00F9424D" w:rsidRPr="00B43C07" w:rsidRDefault="00F9424D" w:rsidP="00F9424D">
      <w:pPr>
        <w:ind w:left="720"/>
        <w:rPr>
          <w:rFonts w:ascii="Arial" w:hAnsi="Arial" w:cs="Arial"/>
          <w:sz w:val="20"/>
          <w:szCs w:val="20"/>
        </w:rPr>
      </w:pPr>
    </w:p>
    <w:p w14:paraId="41AD6346"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Any expenses which by these instructions are includible elsewhere</w:t>
      </w:r>
    </w:p>
    <w:p w14:paraId="33C657C9" w14:textId="77777777" w:rsidR="00F9424D" w:rsidRPr="00B43C07" w:rsidRDefault="00F9424D" w:rsidP="00F9424D">
      <w:pPr>
        <w:ind w:left="720"/>
        <w:rPr>
          <w:rFonts w:ascii="Arial" w:hAnsi="Arial" w:cs="Arial"/>
          <w:sz w:val="20"/>
          <w:szCs w:val="20"/>
        </w:rPr>
      </w:pPr>
    </w:p>
    <w:p w14:paraId="5B228E50"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Separation of Claim Adjustment Services:</w:t>
      </w:r>
    </w:p>
    <w:p w14:paraId="57BA7A2A" w14:textId="77777777" w:rsidR="00F9424D" w:rsidRPr="00B43C07" w:rsidRDefault="00F9424D" w:rsidP="00F9424D">
      <w:pPr>
        <w:ind w:left="720"/>
        <w:rPr>
          <w:rFonts w:ascii="Arial" w:hAnsi="Arial" w:cs="Arial"/>
          <w:sz w:val="20"/>
          <w:szCs w:val="20"/>
        </w:rPr>
      </w:pPr>
    </w:p>
    <w:p w14:paraId="27ED74B3"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The Statistical Plans filed by certain rating bureaus contain definitions of “Allocated Loss Adjustment Expenses” which exclude for rating purposes certain types of claim adjustment services as defined herein. For the lines of business thus affected, companies that are members of such rating bureaus shall maintain records necessary to the reporting of Claim Adjustment Services—Direct, as follows:</w:t>
      </w:r>
    </w:p>
    <w:p w14:paraId="5BA2CFE4" w14:textId="77777777" w:rsidR="00F9424D" w:rsidRPr="00B43C07" w:rsidRDefault="00F9424D" w:rsidP="00F9424D">
      <w:pPr>
        <w:ind w:left="720"/>
        <w:rPr>
          <w:rFonts w:ascii="Arial" w:hAnsi="Arial" w:cs="Arial"/>
          <w:sz w:val="20"/>
          <w:szCs w:val="20"/>
        </w:rPr>
      </w:pPr>
    </w:p>
    <w:p w14:paraId="100E4801"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a.</w:t>
      </w:r>
      <w:r w:rsidRPr="00B43C07">
        <w:rPr>
          <w:rFonts w:ascii="Arial" w:hAnsi="Arial" w:cs="Arial"/>
          <w:sz w:val="20"/>
          <w:szCs w:val="20"/>
        </w:rPr>
        <w:tab/>
        <w:t>As defined in Statistical Plans</w:t>
      </w:r>
    </w:p>
    <w:p w14:paraId="0EED109A" w14:textId="77777777" w:rsidR="00F9424D" w:rsidRPr="00B43C07" w:rsidRDefault="00F9424D" w:rsidP="00F9424D">
      <w:pPr>
        <w:ind w:left="720"/>
        <w:rPr>
          <w:rFonts w:ascii="Arial" w:hAnsi="Arial" w:cs="Arial"/>
          <w:sz w:val="20"/>
          <w:szCs w:val="20"/>
        </w:rPr>
      </w:pPr>
    </w:p>
    <w:p w14:paraId="37A2AD4D" w14:textId="77777777" w:rsidR="00F9424D" w:rsidRPr="00F9424D" w:rsidRDefault="00F9424D" w:rsidP="00F9424D">
      <w:pPr>
        <w:ind w:left="720"/>
        <w:rPr>
          <w:rFonts w:ascii="Arial" w:hAnsi="Arial" w:cs="Arial"/>
          <w:sz w:val="20"/>
          <w:szCs w:val="20"/>
        </w:rPr>
      </w:pPr>
      <w:r w:rsidRPr="00B43C07">
        <w:rPr>
          <w:rFonts w:ascii="Arial" w:hAnsi="Arial" w:cs="Arial"/>
          <w:sz w:val="20"/>
          <w:szCs w:val="20"/>
        </w:rPr>
        <w:t>b.</w:t>
      </w:r>
      <w:r w:rsidRPr="00B43C07">
        <w:rPr>
          <w:rFonts w:ascii="Arial" w:hAnsi="Arial" w:cs="Arial"/>
          <w:sz w:val="20"/>
          <w:szCs w:val="20"/>
        </w:rPr>
        <w:tab/>
        <w:t>Other than as defined in Statistical Plans</w:t>
      </w:r>
    </w:p>
    <w:p w14:paraId="3C31E926" w14:textId="77777777" w:rsidR="00F9424D" w:rsidRDefault="00F9424D" w:rsidP="00F9424D">
      <w:pPr>
        <w:pStyle w:val="BodyText2"/>
        <w:ind w:left="720"/>
        <w:rPr>
          <w:szCs w:val="22"/>
        </w:rPr>
      </w:pPr>
    </w:p>
    <w:p w14:paraId="1E14D744" w14:textId="3773AFD1" w:rsidR="0080022D" w:rsidRDefault="002A1316" w:rsidP="0080022D">
      <w:pPr>
        <w:rPr>
          <w:sz w:val="22"/>
          <w:szCs w:val="22"/>
        </w:rPr>
      </w:pPr>
      <w:r w:rsidRPr="00842519">
        <w:rPr>
          <w:b/>
          <w:sz w:val="22"/>
          <w:szCs w:val="22"/>
        </w:rPr>
        <w:t xml:space="preserve">Date (issues previously addressed by </w:t>
      </w:r>
      <w:r w:rsidR="006B37DD" w:rsidRPr="00842519">
        <w:rPr>
          <w:b/>
          <w:sz w:val="22"/>
          <w:szCs w:val="22"/>
        </w:rPr>
        <w:t xml:space="preserve">the </w:t>
      </w:r>
      <w:r w:rsidR="00004652" w:rsidRPr="00842519">
        <w:rPr>
          <w:b/>
          <w:sz w:val="22"/>
          <w:szCs w:val="22"/>
        </w:rPr>
        <w:t>Working Group</w:t>
      </w:r>
      <w:r w:rsidRPr="00842519">
        <w:rPr>
          <w:b/>
          <w:sz w:val="22"/>
          <w:szCs w:val="22"/>
        </w:rPr>
        <w:t xml:space="preserve">, Emerging Accounting Issues </w:t>
      </w:r>
      <w:r w:rsidR="00004652" w:rsidRPr="00842519">
        <w:rPr>
          <w:b/>
          <w:sz w:val="22"/>
          <w:szCs w:val="22"/>
        </w:rPr>
        <w:t>(E) Working Group</w:t>
      </w:r>
      <w:r w:rsidRPr="00842519">
        <w:rPr>
          <w:b/>
          <w:sz w:val="22"/>
          <w:szCs w:val="22"/>
        </w:rPr>
        <w:t>, SEC, FASB, other State Departments of Insurance or other NAIC groups):</w:t>
      </w:r>
      <w:r w:rsidR="0080022D" w:rsidRPr="00842519">
        <w:rPr>
          <w:sz w:val="22"/>
          <w:szCs w:val="22"/>
        </w:rPr>
        <w:t xml:space="preserve"> None.</w:t>
      </w:r>
      <w:r w:rsidR="004E2BB9" w:rsidRPr="00842519">
        <w:rPr>
          <w:sz w:val="22"/>
          <w:szCs w:val="22"/>
        </w:rPr>
        <w:t xml:space="preserve"> </w:t>
      </w:r>
    </w:p>
    <w:p w14:paraId="762ED143" w14:textId="77777777" w:rsidR="00A202AF" w:rsidRPr="00016321" w:rsidRDefault="00A202AF" w:rsidP="00706B68">
      <w:pPr>
        <w:pStyle w:val="BodyText2"/>
        <w:rPr>
          <w:rFonts w:eastAsia="MS Mincho"/>
          <w:b w:val="0"/>
          <w:szCs w:val="22"/>
          <w:lang w:eastAsia="ja-JP"/>
        </w:rPr>
      </w:pPr>
    </w:p>
    <w:p w14:paraId="5ADD99E1" w14:textId="620567ED" w:rsidR="00CB6D42" w:rsidRPr="00CB6D42" w:rsidRDefault="002A1316" w:rsidP="00027AB1">
      <w:pPr>
        <w:contextualSpacing/>
        <w:jc w:val="both"/>
        <w:rPr>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50C3D">
        <w:rPr>
          <w:b/>
          <w:sz w:val="22"/>
          <w:szCs w:val="22"/>
        </w:rPr>
        <w:t xml:space="preserve"> </w:t>
      </w:r>
      <w:r w:rsidR="00842519" w:rsidRPr="00CB6D42">
        <w:rPr>
          <w:sz w:val="22"/>
          <w:szCs w:val="22"/>
        </w:rPr>
        <w:t>June 2017 updates</w:t>
      </w:r>
      <w:r w:rsidR="00842519">
        <w:rPr>
          <w:sz w:val="22"/>
          <w:szCs w:val="22"/>
        </w:rPr>
        <w:t xml:space="preserve"> to the </w:t>
      </w:r>
      <w:r w:rsidR="00894364" w:rsidRPr="00CB6D42">
        <w:rPr>
          <w:i/>
          <w:sz w:val="22"/>
          <w:szCs w:val="22"/>
        </w:rPr>
        <w:t xml:space="preserve">AICPA Revenue Recognition Guide </w:t>
      </w:r>
      <w:r w:rsidR="00842519">
        <w:rPr>
          <w:i/>
          <w:sz w:val="22"/>
          <w:szCs w:val="22"/>
        </w:rPr>
        <w:t xml:space="preserve">noted in </w:t>
      </w:r>
      <w:r w:rsidR="00532470" w:rsidRPr="00CB6D42">
        <w:rPr>
          <w:i/>
          <w:sz w:val="22"/>
          <w:szCs w:val="22"/>
        </w:rPr>
        <w:t>Issue #9-</w:t>
      </w:r>
      <w:r w:rsidR="00D03CA6" w:rsidRPr="00CB6D42">
        <w:rPr>
          <w:i/>
          <w:sz w:val="22"/>
          <w:szCs w:val="22"/>
        </w:rPr>
        <w:t xml:space="preserve"> </w:t>
      </w:r>
      <w:r w:rsidR="00532470" w:rsidRPr="00CB6D42">
        <w:rPr>
          <w:i/>
          <w:sz w:val="22"/>
          <w:szCs w:val="22"/>
        </w:rPr>
        <w:t xml:space="preserve">1: Considerations for applying the scope exception in FASB ASC 606-10-15-2 and 606-10-15-4 to </w:t>
      </w:r>
      <w:r w:rsidR="001C3CDF">
        <w:rPr>
          <w:i/>
          <w:sz w:val="22"/>
          <w:szCs w:val="22"/>
        </w:rPr>
        <w:t>C</w:t>
      </w:r>
      <w:r w:rsidR="00532470" w:rsidRPr="00CB6D42">
        <w:rPr>
          <w:i/>
          <w:sz w:val="22"/>
          <w:szCs w:val="22"/>
        </w:rPr>
        <w:t xml:space="preserve">ontracts within the </w:t>
      </w:r>
      <w:r w:rsidR="001C3CDF">
        <w:rPr>
          <w:i/>
          <w:sz w:val="22"/>
          <w:szCs w:val="22"/>
        </w:rPr>
        <w:t>S</w:t>
      </w:r>
      <w:r w:rsidR="00532470" w:rsidRPr="00CB6D42">
        <w:rPr>
          <w:i/>
          <w:sz w:val="22"/>
          <w:szCs w:val="22"/>
        </w:rPr>
        <w:t>cope of ASC 944</w:t>
      </w:r>
      <w:r w:rsidR="00D03CA6" w:rsidRPr="00CB6D42">
        <w:rPr>
          <w:sz w:val="22"/>
          <w:szCs w:val="22"/>
        </w:rPr>
        <w:t xml:space="preserve"> </w:t>
      </w:r>
      <w:r w:rsidR="00CB6D42" w:rsidRPr="00CB6D42">
        <w:rPr>
          <w:sz w:val="22"/>
          <w:szCs w:val="22"/>
        </w:rPr>
        <w:t>contains</w:t>
      </w:r>
      <w:r w:rsidR="00894364" w:rsidRPr="00CB6D42">
        <w:rPr>
          <w:sz w:val="22"/>
          <w:szCs w:val="22"/>
        </w:rPr>
        <w:t xml:space="preserve"> some </w:t>
      </w:r>
      <w:r w:rsidR="00532470" w:rsidRPr="00CB6D42">
        <w:rPr>
          <w:sz w:val="22"/>
          <w:szCs w:val="22"/>
        </w:rPr>
        <w:t xml:space="preserve">discussion on roadside assistance that is </w:t>
      </w:r>
      <w:r w:rsidR="000D764B" w:rsidRPr="00CB6D42">
        <w:rPr>
          <w:sz w:val="22"/>
          <w:szCs w:val="22"/>
        </w:rPr>
        <w:t>tangential but</w:t>
      </w:r>
      <w:r w:rsidR="00532470" w:rsidRPr="00CB6D42">
        <w:rPr>
          <w:sz w:val="22"/>
          <w:szCs w:val="22"/>
        </w:rPr>
        <w:t xml:space="preserve"> </w:t>
      </w:r>
      <w:r w:rsidR="00545914">
        <w:rPr>
          <w:sz w:val="22"/>
          <w:szCs w:val="22"/>
        </w:rPr>
        <w:t>does not address the prepayments under discussion</w:t>
      </w:r>
      <w:r w:rsidR="004A42D7" w:rsidRPr="00CB6D42">
        <w:rPr>
          <w:sz w:val="22"/>
          <w:szCs w:val="22"/>
        </w:rPr>
        <w:t xml:space="preserve">. </w:t>
      </w:r>
      <w:r w:rsidR="00CB6D42" w:rsidRPr="00CB6D42">
        <w:rPr>
          <w:sz w:val="22"/>
          <w:szCs w:val="22"/>
        </w:rPr>
        <w:t xml:space="preserve">The updates were issued in response to questions regarding Accounting Standards Update (ASU) </w:t>
      </w:r>
      <w:r w:rsidR="00CB6D42" w:rsidRPr="00842519">
        <w:rPr>
          <w:i/>
          <w:sz w:val="22"/>
          <w:szCs w:val="22"/>
        </w:rPr>
        <w:t>2016-20: Technical Corrections and Improvements to Topic 606, Revenue from Contracts from Customers</w:t>
      </w:r>
      <w:r w:rsidR="00CB6D42" w:rsidRPr="00CB6D42">
        <w:rPr>
          <w:sz w:val="22"/>
          <w:szCs w:val="22"/>
        </w:rPr>
        <w:t xml:space="preserve">. </w:t>
      </w:r>
    </w:p>
    <w:p w14:paraId="4C27A6B5" w14:textId="77777777" w:rsidR="00CB6D42" w:rsidRPr="00CB6D42" w:rsidRDefault="00CB6D42" w:rsidP="00CB6D42">
      <w:pPr>
        <w:ind w:right="432"/>
        <w:contextualSpacing/>
        <w:jc w:val="both"/>
        <w:rPr>
          <w:sz w:val="22"/>
          <w:szCs w:val="22"/>
        </w:rPr>
      </w:pPr>
    </w:p>
    <w:p w14:paraId="2A10B785" w14:textId="3990FA6E" w:rsidR="00CB6D42" w:rsidRPr="00CB6D42" w:rsidRDefault="00D03CA6" w:rsidP="00027AB1">
      <w:pPr>
        <w:contextualSpacing/>
        <w:jc w:val="both"/>
        <w:rPr>
          <w:sz w:val="22"/>
          <w:szCs w:val="22"/>
        </w:rPr>
      </w:pPr>
      <w:r w:rsidRPr="00CB6D42">
        <w:rPr>
          <w:sz w:val="22"/>
          <w:szCs w:val="22"/>
        </w:rPr>
        <w:t xml:space="preserve">At issue was whether to bifurcate insurance contracts within the scope of </w:t>
      </w:r>
      <w:r w:rsidRPr="00F40EB1">
        <w:rPr>
          <w:i/>
          <w:sz w:val="22"/>
          <w:szCs w:val="22"/>
        </w:rPr>
        <w:t>Topic 944, Financial Services— Insurance</w:t>
      </w:r>
      <w:r w:rsidRPr="00CB6D42">
        <w:rPr>
          <w:sz w:val="22"/>
          <w:szCs w:val="22"/>
        </w:rPr>
        <w:t xml:space="preserve"> that contain noninsurance elements and account for them </w:t>
      </w:r>
      <w:r w:rsidR="00545914">
        <w:rPr>
          <w:sz w:val="22"/>
          <w:szCs w:val="22"/>
        </w:rPr>
        <w:t>w</w:t>
      </w:r>
      <w:r w:rsidRPr="00CB6D42">
        <w:rPr>
          <w:sz w:val="22"/>
          <w:szCs w:val="22"/>
        </w:rPr>
        <w:t xml:space="preserve">ithin the scope of </w:t>
      </w:r>
      <w:r w:rsidRPr="00F40EB1">
        <w:rPr>
          <w:i/>
          <w:sz w:val="22"/>
          <w:szCs w:val="22"/>
        </w:rPr>
        <w:t>Topic 606, Revenue from Contracts from Customers</w:t>
      </w:r>
      <w:r w:rsidRPr="00CB6D42">
        <w:rPr>
          <w:sz w:val="22"/>
          <w:szCs w:val="22"/>
        </w:rPr>
        <w:t>.</w:t>
      </w:r>
      <w:r w:rsidR="00CB6D42" w:rsidRPr="00CB6D42">
        <w:rPr>
          <w:sz w:val="22"/>
          <w:szCs w:val="22"/>
        </w:rPr>
        <w:t xml:space="preserve"> Roadside assistance provided with an automobile insurance policy was listed as an example of activities performed by an insurance entity, included in contracts within the scope of FASB Topic 944, that  Financial Reporting Executive Committee (FinREC) believes generally should be considered fulfillment activities (that either mitigate risks to the insurer or contain costs related to services to fulfill the insurer’s obligation) that are not within the scope of FASB Topic 606, but should be considered part of the insurance contract within the scope of FASB Topic 944. Roadside assistance was noted as mitigat</w:t>
      </w:r>
      <w:r w:rsidR="00BF7A14">
        <w:rPr>
          <w:sz w:val="22"/>
          <w:szCs w:val="22"/>
        </w:rPr>
        <w:t>ing</w:t>
      </w:r>
      <w:r w:rsidR="00CB6D42" w:rsidRPr="00CB6D42">
        <w:rPr>
          <w:sz w:val="22"/>
          <w:szCs w:val="22"/>
        </w:rPr>
        <w:t xml:space="preserve"> the risk of a further accident or damage to the</w:t>
      </w:r>
      <w:r w:rsidR="009C6567">
        <w:rPr>
          <w:sz w:val="22"/>
          <w:szCs w:val="22"/>
        </w:rPr>
        <w:t xml:space="preserve"> insured automobile.</w:t>
      </w:r>
    </w:p>
    <w:p w14:paraId="06AA0037" w14:textId="682FA637" w:rsidR="00CB6D42" w:rsidRPr="00CB6D42" w:rsidRDefault="00CB6D42" w:rsidP="00CB6D42">
      <w:pPr>
        <w:ind w:left="360" w:right="432"/>
        <w:contextualSpacing/>
        <w:jc w:val="both"/>
        <w:rPr>
          <w:sz w:val="22"/>
          <w:szCs w:val="22"/>
        </w:rPr>
      </w:pPr>
    </w:p>
    <w:p w14:paraId="76E64811" w14:textId="0279F0D2" w:rsidR="0080022D" w:rsidRDefault="00490996" w:rsidP="0080022D">
      <w:pPr>
        <w:pStyle w:val="Default"/>
        <w:jc w:val="both"/>
        <w:rPr>
          <w:sz w:val="22"/>
          <w:szCs w:val="22"/>
        </w:rPr>
      </w:pPr>
      <w:r w:rsidRPr="0080022D">
        <w:rPr>
          <w:b/>
          <w:sz w:val="22"/>
          <w:szCs w:val="22"/>
        </w:rPr>
        <w:t>Convergence with International Financial Reporting Standards (</w:t>
      </w:r>
      <w:r w:rsidRPr="000D764B">
        <w:rPr>
          <w:b/>
          <w:sz w:val="22"/>
          <w:szCs w:val="22"/>
        </w:rPr>
        <w:t>IFRS)</w:t>
      </w:r>
      <w:r w:rsidR="0080022D" w:rsidRPr="000D764B">
        <w:rPr>
          <w:b/>
          <w:sz w:val="22"/>
          <w:szCs w:val="22"/>
        </w:rPr>
        <w:t xml:space="preserve">: </w:t>
      </w:r>
      <w:r w:rsidR="0080022D" w:rsidRPr="00244304">
        <w:rPr>
          <w:sz w:val="22"/>
          <w:szCs w:val="22"/>
        </w:rPr>
        <w:t xml:space="preserve"> D</w:t>
      </w:r>
      <w:r w:rsidR="0080022D" w:rsidRPr="000D764B">
        <w:rPr>
          <w:sz w:val="22"/>
          <w:szCs w:val="22"/>
        </w:rPr>
        <w:t xml:space="preserve">uring the development of </w:t>
      </w:r>
      <w:r w:rsidR="0080022D" w:rsidRPr="00244304">
        <w:rPr>
          <w:i/>
          <w:sz w:val="22"/>
          <w:szCs w:val="22"/>
        </w:rPr>
        <w:t>IFRS 17,</w:t>
      </w:r>
      <w:r w:rsidR="009C6567" w:rsidRPr="00244304">
        <w:rPr>
          <w:i/>
          <w:sz w:val="22"/>
          <w:szCs w:val="22"/>
        </w:rPr>
        <w:t xml:space="preserve"> Insurance Contracts</w:t>
      </w:r>
      <w:r w:rsidR="009C6567" w:rsidRPr="000D764B">
        <w:rPr>
          <w:sz w:val="22"/>
          <w:szCs w:val="22"/>
        </w:rPr>
        <w:t>,</w:t>
      </w:r>
      <w:r w:rsidR="0080022D" w:rsidRPr="000D764B">
        <w:rPr>
          <w:sz w:val="22"/>
          <w:szCs w:val="22"/>
        </w:rPr>
        <w:t xml:space="preserve"> the International Accounting Standards Board (IASB)</w:t>
      </w:r>
      <w:r w:rsidR="00BF7A14">
        <w:rPr>
          <w:sz w:val="22"/>
          <w:szCs w:val="22"/>
        </w:rPr>
        <w:t xml:space="preserve"> had </w:t>
      </w:r>
      <w:r w:rsidR="00BF7A14" w:rsidRPr="000D764B">
        <w:rPr>
          <w:sz w:val="22"/>
          <w:szCs w:val="22"/>
        </w:rPr>
        <w:t>discussions</w:t>
      </w:r>
      <w:r w:rsidR="0080022D" w:rsidRPr="000D764B">
        <w:rPr>
          <w:sz w:val="22"/>
          <w:szCs w:val="22"/>
        </w:rPr>
        <w:t xml:space="preserve"> </w:t>
      </w:r>
      <w:r w:rsidR="000D764B" w:rsidRPr="000D764B">
        <w:rPr>
          <w:sz w:val="22"/>
          <w:szCs w:val="22"/>
        </w:rPr>
        <w:t>regarding classification for the revenue</w:t>
      </w:r>
      <w:r w:rsidR="0080022D" w:rsidRPr="000D764B">
        <w:rPr>
          <w:sz w:val="22"/>
          <w:szCs w:val="22"/>
        </w:rPr>
        <w:t xml:space="preserve"> which are not on point to roadside assistance prepayments</w:t>
      </w:r>
      <w:r w:rsidR="00842519" w:rsidRPr="000D764B">
        <w:rPr>
          <w:sz w:val="22"/>
          <w:szCs w:val="22"/>
        </w:rPr>
        <w:t xml:space="preserve">. </w:t>
      </w:r>
      <w:r w:rsidR="00842519">
        <w:rPr>
          <w:sz w:val="22"/>
          <w:szCs w:val="22"/>
        </w:rPr>
        <w:t xml:space="preserve">Similar to the AICPA issue noted above, the </w:t>
      </w:r>
      <w:r w:rsidR="0080022D" w:rsidRPr="000D764B">
        <w:rPr>
          <w:sz w:val="22"/>
          <w:szCs w:val="22"/>
        </w:rPr>
        <w:t>issue was whether roadside assistance sold as part of an insurance policy should be included within the scope of insurance contracts or whether it should be</w:t>
      </w:r>
      <w:r w:rsidR="000D764B" w:rsidRPr="000D764B">
        <w:rPr>
          <w:sz w:val="22"/>
          <w:szCs w:val="22"/>
        </w:rPr>
        <w:t xml:space="preserve"> </w:t>
      </w:r>
      <w:r w:rsidR="0080022D" w:rsidRPr="000D764B">
        <w:rPr>
          <w:sz w:val="22"/>
          <w:szCs w:val="22"/>
        </w:rPr>
        <w:t>accounted for separately as fee for service</w:t>
      </w:r>
      <w:r w:rsidR="004A42D7" w:rsidRPr="000D764B">
        <w:rPr>
          <w:sz w:val="22"/>
          <w:szCs w:val="22"/>
        </w:rPr>
        <w:t xml:space="preserve">. </w:t>
      </w:r>
      <w:r w:rsidR="0080022D" w:rsidRPr="000D764B">
        <w:rPr>
          <w:sz w:val="22"/>
          <w:szCs w:val="22"/>
        </w:rPr>
        <w:t>The IFRS 17 issued in</w:t>
      </w:r>
      <w:r w:rsidR="009C6567" w:rsidRPr="000D764B">
        <w:rPr>
          <w:sz w:val="22"/>
          <w:szCs w:val="22"/>
        </w:rPr>
        <w:t xml:space="preserve"> May 2017</w:t>
      </w:r>
      <w:r w:rsidR="0080022D" w:rsidRPr="000D764B">
        <w:rPr>
          <w:sz w:val="22"/>
          <w:szCs w:val="22"/>
        </w:rPr>
        <w:t xml:space="preserve"> </w:t>
      </w:r>
      <w:r w:rsidR="000D764B" w:rsidRPr="000D764B">
        <w:rPr>
          <w:sz w:val="22"/>
          <w:szCs w:val="22"/>
        </w:rPr>
        <w:t xml:space="preserve">notes that some fixed-fee service contracts meet the definition of an insurance contract (for example, automobile roadside assistance) and IFRS 17 provides an option to use </w:t>
      </w:r>
      <w:r w:rsidR="000D764B" w:rsidRPr="000D764B">
        <w:rPr>
          <w:i/>
          <w:sz w:val="22"/>
          <w:szCs w:val="22"/>
        </w:rPr>
        <w:t>IFRS 15, Revenue from Contracts with Customers</w:t>
      </w:r>
      <w:r w:rsidR="000D764B">
        <w:rPr>
          <w:sz w:val="22"/>
          <w:szCs w:val="22"/>
        </w:rPr>
        <w:t xml:space="preserve"> </w:t>
      </w:r>
      <w:r w:rsidR="000D764B" w:rsidRPr="000D764B">
        <w:rPr>
          <w:sz w:val="22"/>
          <w:szCs w:val="22"/>
        </w:rPr>
        <w:t xml:space="preserve">to account for </w:t>
      </w:r>
      <w:r w:rsidR="000D764B">
        <w:rPr>
          <w:sz w:val="22"/>
          <w:szCs w:val="22"/>
        </w:rPr>
        <w:t>as f</w:t>
      </w:r>
      <w:r w:rsidR="000D764B" w:rsidRPr="000D764B">
        <w:rPr>
          <w:sz w:val="22"/>
          <w:szCs w:val="22"/>
        </w:rPr>
        <w:t>ee for service.</w:t>
      </w:r>
    </w:p>
    <w:p w14:paraId="63076E0B" w14:textId="77777777" w:rsidR="00E35CBB" w:rsidRPr="00842519" w:rsidRDefault="00E35CBB" w:rsidP="002E1C56">
      <w:pPr>
        <w:pStyle w:val="Default"/>
        <w:rPr>
          <w:sz w:val="22"/>
          <w:szCs w:val="22"/>
        </w:rPr>
      </w:pPr>
    </w:p>
    <w:p w14:paraId="66F94984" w14:textId="77777777" w:rsidR="00A47341" w:rsidRPr="00016321" w:rsidRDefault="00A47341" w:rsidP="00A47341">
      <w:pPr>
        <w:pStyle w:val="BodyText2"/>
        <w:rPr>
          <w:szCs w:val="22"/>
        </w:rPr>
      </w:pPr>
      <w:r w:rsidRPr="00016321">
        <w:rPr>
          <w:szCs w:val="22"/>
        </w:rPr>
        <w:lastRenderedPageBreak/>
        <w:t>Staff Review Completed by:</w:t>
      </w:r>
    </w:p>
    <w:p w14:paraId="651BAA73" w14:textId="401A791A" w:rsidR="00A47341" w:rsidRPr="00450C3D" w:rsidRDefault="00A47341" w:rsidP="00A47341">
      <w:pPr>
        <w:rPr>
          <w:sz w:val="22"/>
        </w:rPr>
      </w:pPr>
      <w:r w:rsidRPr="00450C3D">
        <w:rPr>
          <w:sz w:val="22"/>
          <w:szCs w:val="22"/>
        </w:rPr>
        <w:t>Robin Marcotte</w:t>
      </w:r>
      <w:r w:rsidR="003036F2">
        <w:rPr>
          <w:sz w:val="22"/>
          <w:szCs w:val="22"/>
        </w:rPr>
        <w:t xml:space="preserve">, </w:t>
      </w:r>
      <w:r w:rsidRPr="00450C3D">
        <w:rPr>
          <w:sz w:val="22"/>
          <w:szCs w:val="22"/>
        </w:rPr>
        <w:t>NAIC Staff</w:t>
      </w:r>
      <w:r w:rsidR="003036F2">
        <w:rPr>
          <w:sz w:val="22"/>
          <w:szCs w:val="22"/>
        </w:rPr>
        <w:t xml:space="preserve"> - </w:t>
      </w:r>
      <w:r w:rsidRPr="00450C3D">
        <w:rPr>
          <w:sz w:val="22"/>
          <w:szCs w:val="22"/>
        </w:rPr>
        <w:t>September 2018</w:t>
      </w:r>
    </w:p>
    <w:p w14:paraId="13CBFEA8" w14:textId="77777777" w:rsidR="00A47341" w:rsidRDefault="00A47341" w:rsidP="00B30CA0">
      <w:pPr>
        <w:pStyle w:val="BodyText2"/>
        <w:rPr>
          <w:szCs w:val="22"/>
        </w:rPr>
      </w:pPr>
    </w:p>
    <w:p w14:paraId="3BE633EC" w14:textId="7166E780" w:rsidR="002A1316" w:rsidRPr="00016321" w:rsidRDefault="002A1316" w:rsidP="00B30CA0">
      <w:pPr>
        <w:pStyle w:val="BodyText2"/>
        <w:rPr>
          <w:szCs w:val="22"/>
        </w:rPr>
      </w:pPr>
      <w:r w:rsidRPr="00016321">
        <w:rPr>
          <w:szCs w:val="22"/>
        </w:rPr>
        <w:t>Staff Recommendation:</w:t>
      </w:r>
    </w:p>
    <w:p w14:paraId="0962A88C" w14:textId="77777777" w:rsidR="006B37DD" w:rsidRPr="00016321" w:rsidRDefault="006B37DD" w:rsidP="00B30CA0">
      <w:pPr>
        <w:pStyle w:val="BodyText2"/>
        <w:rPr>
          <w:szCs w:val="22"/>
        </w:rPr>
      </w:pPr>
    </w:p>
    <w:p w14:paraId="28F8F27C" w14:textId="77777777" w:rsidR="003B3A2D" w:rsidRPr="00902B4B" w:rsidRDefault="00450C3D" w:rsidP="004E2BB9">
      <w:pPr>
        <w:pStyle w:val="BodyText2"/>
        <w:rPr>
          <w:szCs w:val="22"/>
        </w:rPr>
      </w:pPr>
      <w:r>
        <w:rPr>
          <w:szCs w:val="22"/>
        </w:rPr>
        <w:t xml:space="preserve">NAIC </w:t>
      </w:r>
      <w:r w:rsidR="00761440" w:rsidRPr="00016321">
        <w:rPr>
          <w:szCs w:val="22"/>
        </w:rPr>
        <w:t xml:space="preserve">Staff </w:t>
      </w:r>
      <w:r w:rsidR="00761440" w:rsidRPr="00902B4B">
        <w:rPr>
          <w:szCs w:val="22"/>
        </w:rPr>
        <w:t>recommends</w:t>
      </w:r>
      <w:r w:rsidR="00D924B0" w:rsidRPr="00902B4B">
        <w:rPr>
          <w:szCs w:val="22"/>
        </w:rPr>
        <w:t xml:space="preserve"> that the Working Group move this item to the active listing</w:t>
      </w:r>
      <w:r w:rsidR="00761440" w:rsidRPr="00902B4B">
        <w:rPr>
          <w:szCs w:val="22"/>
        </w:rPr>
        <w:t>, categorized as nonsubstantive</w:t>
      </w:r>
      <w:r w:rsidR="00D924B0" w:rsidRPr="00902B4B">
        <w:rPr>
          <w:szCs w:val="22"/>
        </w:rPr>
        <w:t xml:space="preserve"> and expose revisions to </w:t>
      </w:r>
      <w:r w:rsidR="007C7A18" w:rsidRPr="00902B4B">
        <w:rPr>
          <w:szCs w:val="22"/>
        </w:rPr>
        <w:t>SSAP No. 55 to provide guidance</w:t>
      </w:r>
      <w:r w:rsidR="003B3A2D" w:rsidRPr="00902B4B">
        <w:rPr>
          <w:szCs w:val="22"/>
        </w:rPr>
        <w:t xml:space="preserve"> as follows: </w:t>
      </w:r>
    </w:p>
    <w:p w14:paraId="0D09088A" w14:textId="77777777" w:rsidR="003B3A2D" w:rsidRPr="00902B4B" w:rsidRDefault="003B3A2D" w:rsidP="004E2BB9">
      <w:pPr>
        <w:pStyle w:val="BodyText2"/>
        <w:rPr>
          <w:szCs w:val="22"/>
        </w:rPr>
      </w:pPr>
    </w:p>
    <w:p w14:paraId="620FC834" w14:textId="30C543B5" w:rsidR="003B3A2D" w:rsidRDefault="000D764B" w:rsidP="003B3A2D">
      <w:pPr>
        <w:pStyle w:val="BodyText2"/>
        <w:numPr>
          <w:ilvl w:val="0"/>
          <w:numId w:val="29"/>
        </w:numPr>
        <w:rPr>
          <w:szCs w:val="22"/>
        </w:rPr>
      </w:pPr>
      <w:r w:rsidRPr="00902B4B">
        <w:rPr>
          <w:szCs w:val="22"/>
        </w:rPr>
        <w:t>T</w:t>
      </w:r>
      <w:r w:rsidR="007C7A18" w:rsidRPr="00902B4B">
        <w:rPr>
          <w:szCs w:val="22"/>
        </w:rPr>
        <w:t xml:space="preserve">he initial </w:t>
      </w:r>
      <w:r w:rsidR="003B3A2D" w:rsidRPr="00902B4B">
        <w:rPr>
          <w:szCs w:val="22"/>
        </w:rPr>
        <w:t xml:space="preserve">prepayment for providers of claims adjusting expense and claim </w:t>
      </w:r>
      <w:r w:rsidR="007C7A18" w:rsidRPr="00902B4B">
        <w:rPr>
          <w:szCs w:val="22"/>
        </w:rPr>
        <w:t>payment is recognized as a miscellaneous underwriting expense</w:t>
      </w:r>
      <w:r w:rsidR="004A42D7" w:rsidRPr="00902B4B">
        <w:rPr>
          <w:szCs w:val="22"/>
        </w:rPr>
        <w:t xml:space="preserve">. </w:t>
      </w:r>
    </w:p>
    <w:p w14:paraId="1AC34847" w14:textId="77777777" w:rsidR="00A16CC5" w:rsidRPr="00902B4B" w:rsidRDefault="00A16CC5" w:rsidP="00F40EB1">
      <w:pPr>
        <w:pStyle w:val="BodyText2"/>
        <w:ind w:left="360"/>
        <w:rPr>
          <w:szCs w:val="22"/>
        </w:rPr>
      </w:pPr>
    </w:p>
    <w:p w14:paraId="76E7179A" w14:textId="58A92332" w:rsidR="00A47341" w:rsidRDefault="003B3A2D" w:rsidP="003B3A2D">
      <w:pPr>
        <w:pStyle w:val="BodyText2"/>
        <w:numPr>
          <w:ilvl w:val="0"/>
          <w:numId w:val="29"/>
        </w:numPr>
        <w:rPr>
          <w:szCs w:val="22"/>
        </w:rPr>
      </w:pPr>
      <w:r w:rsidRPr="00902B4B">
        <w:rPr>
          <w:szCs w:val="22"/>
        </w:rPr>
        <w:t xml:space="preserve">Subsequently, </w:t>
      </w:r>
      <w:r w:rsidR="00902B4B" w:rsidRPr="00902B4B">
        <w:rPr>
          <w:szCs w:val="22"/>
        </w:rPr>
        <w:t xml:space="preserve">for </w:t>
      </w:r>
      <w:r w:rsidR="00A47341" w:rsidRPr="00902B4B">
        <w:rPr>
          <w:szCs w:val="22"/>
        </w:rPr>
        <w:t xml:space="preserve">direct policies that purchased the related insurance coverage </w:t>
      </w:r>
      <w:r w:rsidR="00842519">
        <w:rPr>
          <w:szCs w:val="22"/>
        </w:rPr>
        <w:t xml:space="preserve">which </w:t>
      </w:r>
      <w:r w:rsidR="00902B4B" w:rsidRPr="00902B4B">
        <w:rPr>
          <w:szCs w:val="22"/>
        </w:rPr>
        <w:t>used</w:t>
      </w:r>
      <w:r w:rsidR="00A47341" w:rsidRPr="00902B4B">
        <w:rPr>
          <w:szCs w:val="22"/>
        </w:rPr>
        <w:t xml:space="preserve"> the </w:t>
      </w:r>
      <w:r w:rsidR="00902B4B" w:rsidRPr="00902B4B">
        <w:rPr>
          <w:szCs w:val="22"/>
        </w:rPr>
        <w:t>claims</w:t>
      </w:r>
      <w:r w:rsidR="00842519">
        <w:rPr>
          <w:szCs w:val="22"/>
        </w:rPr>
        <w:t xml:space="preserve"> or adjusting </w:t>
      </w:r>
      <w:r w:rsidR="00062D5E" w:rsidRPr="00902B4B">
        <w:rPr>
          <w:szCs w:val="22"/>
        </w:rPr>
        <w:t>service</w:t>
      </w:r>
      <w:r w:rsidR="00062D5E">
        <w:rPr>
          <w:szCs w:val="22"/>
        </w:rPr>
        <w:t>s</w:t>
      </w:r>
      <w:r w:rsidR="00062D5E" w:rsidRPr="00902B4B">
        <w:rPr>
          <w:szCs w:val="22"/>
        </w:rPr>
        <w:t xml:space="preserve"> </w:t>
      </w:r>
      <w:r w:rsidR="00501B1D" w:rsidRPr="00902B4B">
        <w:rPr>
          <w:szCs w:val="22"/>
        </w:rPr>
        <w:t xml:space="preserve">incur </w:t>
      </w:r>
      <w:r w:rsidR="00501B1D">
        <w:rPr>
          <w:szCs w:val="22"/>
        </w:rPr>
        <w:t>losses</w:t>
      </w:r>
      <w:r w:rsidR="00062D5E">
        <w:rPr>
          <w:szCs w:val="22"/>
        </w:rPr>
        <w:t xml:space="preserve"> </w:t>
      </w:r>
      <w:r w:rsidR="00501B1D">
        <w:rPr>
          <w:szCs w:val="22"/>
        </w:rPr>
        <w:t xml:space="preserve">which </w:t>
      </w:r>
      <w:r w:rsidR="00FE458A">
        <w:rPr>
          <w:szCs w:val="22"/>
        </w:rPr>
        <w:t xml:space="preserve">are </w:t>
      </w:r>
      <w:r w:rsidR="00FE458A" w:rsidRPr="00902B4B">
        <w:rPr>
          <w:szCs w:val="22"/>
        </w:rPr>
        <w:t>paid</w:t>
      </w:r>
      <w:r w:rsidR="007C7A18" w:rsidRPr="00902B4B">
        <w:rPr>
          <w:szCs w:val="22"/>
        </w:rPr>
        <w:t>,</w:t>
      </w:r>
      <w:r w:rsidR="00062D5E">
        <w:rPr>
          <w:szCs w:val="22"/>
        </w:rPr>
        <w:t xml:space="preserve"> a</w:t>
      </w:r>
      <w:r w:rsidR="007C7A18" w:rsidRPr="00902B4B">
        <w:rPr>
          <w:szCs w:val="22"/>
        </w:rPr>
        <w:t xml:space="preserve"> </w:t>
      </w:r>
      <w:r w:rsidR="00902B4B" w:rsidRPr="00902B4B">
        <w:rPr>
          <w:color w:val="000000"/>
          <w:szCs w:val="22"/>
        </w:rPr>
        <w:t xml:space="preserve">proportionate percentage of the initial </w:t>
      </w:r>
      <w:r w:rsidR="00062D5E">
        <w:rPr>
          <w:color w:val="000000"/>
          <w:szCs w:val="22"/>
        </w:rPr>
        <w:t xml:space="preserve">provider </w:t>
      </w:r>
      <w:r w:rsidR="00902B4B" w:rsidRPr="00902B4B">
        <w:rPr>
          <w:color w:val="000000"/>
          <w:szCs w:val="22"/>
        </w:rPr>
        <w:t xml:space="preserve">prepayment </w:t>
      </w:r>
      <w:r w:rsidR="007C7A18" w:rsidRPr="00902B4B">
        <w:rPr>
          <w:color w:val="000000"/>
          <w:szCs w:val="22"/>
        </w:rPr>
        <w:t xml:space="preserve">amounts are reclassified from miscellaneous </w:t>
      </w:r>
      <w:r w:rsidR="00062D5E">
        <w:rPr>
          <w:color w:val="000000"/>
          <w:szCs w:val="22"/>
        </w:rPr>
        <w:t xml:space="preserve">underwriting </w:t>
      </w:r>
      <w:r w:rsidR="007C7A18" w:rsidRPr="00902B4B">
        <w:rPr>
          <w:color w:val="000000"/>
          <w:szCs w:val="22"/>
        </w:rPr>
        <w:t xml:space="preserve">expense to claims adjustment expense </w:t>
      </w:r>
      <w:r w:rsidRPr="00902B4B">
        <w:rPr>
          <w:color w:val="000000"/>
          <w:szCs w:val="22"/>
        </w:rPr>
        <w:t xml:space="preserve">and </w:t>
      </w:r>
      <w:r w:rsidR="00062D5E">
        <w:rPr>
          <w:color w:val="000000"/>
          <w:szCs w:val="22"/>
        </w:rPr>
        <w:t xml:space="preserve">or </w:t>
      </w:r>
      <w:r w:rsidRPr="00902B4B">
        <w:rPr>
          <w:color w:val="000000"/>
          <w:szCs w:val="22"/>
        </w:rPr>
        <w:t>claims expen</w:t>
      </w:r>
      <w:r w:rsidRPr="00902B4B">
        <w:rPr>
          <w:szCs w:val="22"/>
        </w:rPr>
        <w:t xml:space="preserve">se, as applicable </w:t>
      </w:r>
    </w:p>
    <w:p w14:paraId="548F225A" w14:textId="77777777" w:rsidR="00A16CC5" w:rsidRPr="00902B4B" w:rsidRDefault="00A16CC5" w:rsidP="00F40EB1">
      <w:pPr>
        <w:pStyle w:val="BodyText2"/>
        <w:ind w:left="360"/>
        <w:rPr>
          <w:szCs w:val="22"/>
        </w:rPr>
      </w:pPr>
    </w:p>
    <w:p w14:paraId="37178907" w14:textId="2D200AA2" w:rsidR="00A47341" w:rsidRPr="00902B4B" w:rsidRDefault="007C7A18" w:rsidP="00A47341">
      <w:pPr>
        <w:pStyle w:val="BodyText2"/>
        <w:numPr>
          <w:ilvl w:val="0"/>
          <w:numId w:val="29"/>
        </w:numPr>
        <w:rPr>
          <w:szCs w:val="22"/>
        </w:rPr>
      </w:pPr>
      <w:r w:rsidRPr="00902B4B">
        <w:rPr>
          <w:szCs w:val="22"/>
        </w:rPr>
        <w:t xml:space="preserve">To the extent that additional amounts are </w:t>
      </w:r>
      <w:r w:rsidR="00A47341" w:rsidRPr="00902B4B">
        <w:rPr>
          <w:szCs w:val="22"/>
        </w:rPr>
        <w:t>pre</w:t>
      </w:r>
      <w:r w:rsidRPr="00902B4B">
        <w:rPr>
          <w:szCs w:val="22"/>
        </w:rPr>
        <w:t xml:space="preserve">paid for </w:t>
      </w:r>
      <w:r w:rsidR="00A47341" w:rsidRPr="00902B4B">
        <w:rPr>
          <w:szCs w:val="22"/>
        </w:rPr>
        <w:t xml:space="preserve">direct </w:t>
      </w:r>
      <w:r w:rsidRPr="00902B4B">
        <w:rPr>
          <w:szCs w:val="22"/>
        </w:rPr>
        <w:t>polic</w:t>
      </w:r>
      <w:r w:rsidR="00062D5E">
        <w:rPr>
          <w:szCs w:val="22"/>
        </w:rPr>
        <w:t>i</w:t>
      </w:r>
      <w:r w:rsidRPr="00902B4B">
        <w:rPr>
          <w:szCs w:val="22"/>
        </w:rPr>
        <w:t xml:space="preserve">es that did not purchase services, the prepaid </w:t>
      </w:r>
      <w:r w:rsidR="003B3A2D" w:rsidRPr="00902B4B">
        <w:rPr>
          <w:szCs w:val="22"/>
        </w:rPr>
        <w:t xml:space="preserve">expenses </w:t>
      </w:r>
      <w:r w:rsidRPr="00902B4B">
        <w:rPr>
          <w:szCs w:val="22"/>
        </w:rPr>
        <w:t xml:space="preserve">shall remain in miscellaneous underwriting expenses. </w:t>
      </w:r>
    </w:p>
    <w:p w14:paraId="28BC23B1" w14:textId="77777777" w:rsidR="00A47341" w:rsidRPr="00902B4B" w:rsidRDefault="00A47341" w:rsidP="00A47341">
      <w:pPr>
        <w:pStyle w:val="BodyText2"/>
        <w:ind w:left="360"/>
        <w:rPr>
          <w:szCs w:val="22"/>
        </w:rPr>
      </w:pPr>
    </w:p>
    <w:p w14:paraId="309C6B6B" w14:textId="717FBD96" w:rsidR="00A47341" w:rsidRPr="00A47341" w:rsidRDefault="00A47341" w:rsidP="00A47341">
      <w:pPr>
        <w:pStyle w:val="BodyText2"/>
        <w:rPr>
          <w:szCs w:val="22"/>
        </w:rPr>
      </w:pPr>
      <w:r w:rsidRPr="00902B4B">
        <w:rPr>
          <w:szCs w:val="22"/>
        </w:rPr>
        <w:t>Note that NAIC staff envisions that additional annual statement instruction clarifications may be indicated after the Working Group finalizes guidance.</w:t>
      </w:r>
      <w:r>
        <w:rPr>
          <w:szCs w:val="22"/>
        </w:rPr>
        <w:t xml:space="preserve"> </w:t>
      </w:r>
    </w:p>
    <w:p w14:paraId="04DE1971" w14:textId="77777777" w:rsidR="00984FA6" w:rsidRPr="007C7A18" w:rsidRDefault="00984FA6" w:rsidP="00B30CA0">
      <w:pPr>
        <w:pStyle w:val="BodyText2"/>
        <w:rPr>
          <w:szCs w:val="22"/>
        </w:rPr>
      </w:pPr>
    </w:p>
    <w:p w14:paraId="395BBE50" w14:textId="3103CA23" w:rsidR="006B37DD" w:rsidRDefault="00A47341" w:rsidP="00B30CA0">
      <w:pPr>
        <w:rPr>
          <w:sz w:val="22"/>
        </w:rPr>
      </w:pPr>
      <w:r>
        <w:rPr>
          <w:sz w:val="22"/>
        </w:rPr>
        <w:t xml:space="preserve">Proposed revisions to SSAP No. 55 recommended for November 2018 exposure: </w:t>
      </w:r>
    </w:p>
    <w:p w14:paraId="4E78E0D5" w14:textId="56F81716" w:rsidR="00A16CC5" w:rsidRDefault="001F092A" w:rsidP="00F40EB1">
      <w:pPr>
        <w:spacing w:before="100" w:beforeAutospacing="1" w:after="240"/>
        <w:ind w:left="720"/>
        <w:jc w:val="both"/>
        <w:rPr>
          <w:rFonts w:ascii="Arial" w:hAnsi="Arial" w:cs="Arial"/>
          <w:sz w:val="20"/>
          <w:szCs w:val="20"/>
        </w:rPr>
      </w:pPr>
      <w:bookmarkStart w:id="3" w:name="_Hlk2443161"/>
      <w:r w:rsidRPr="00B129FC">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ins w:id="4" w:author="Marcotte, Robin" w:date="2018-09-28T18:33:00Z">
        <w:r w:rsidRPr="001F092A">
          <w:rPr>
            <w:rFonts w:ascii="Arial" w:hAnsi="Arial" w:cs="Arial"/>
            <w:sz w:val="20"/>
            <w:szCs w:val="20"/>
          </w:rPr>
          <w:t xml:space="preserve"> </w:t>
        </w:r>
      </w:ins>
    </w:p>
    <w:p w14:paraId="26E12930" w14:textId="62AC04A5" w:rsidR="00FE4723" w:rsidRDefault="001F092A" w:rsidP="00B43C07">
      <w:pPr>
        <w:numPr>
          <w:ilvl w:val="1"/>
          <w:numId w:val="29"/>
        </w:numPr>
        <w:spacing w:before="100" w:beforeAutospacing="1" w:after="220"/>
        <w:ind w:left="2160" w:hanging="720"/>
        <w:jc w:val="both"/>
        <w:rPr>
          <w:rFonts w:ascii="Arial" w:hAnsi="Arial" w:cs="Arial"/>
          <w:sz w:val="20"/>
          <w:szCs w:val="20"/>
        </w:rPr>
      </w:pPr>
      <w:ins w:id="5" w:author="Marcotte, Robin" w:date="2018-09-28T18:33:00Z">
        <w:r w:rsidRPr="00FE4723">
          <w:rPr>
            <w:rFonts w:ascii="Arial" w:hAnsi="Arial" w:cs="Arial"/>
            <w:sz w:val="20"/>
            <w:szCs w:val="20"/>
          </w:rPr>
          <w:t>Prepayments to third party administrators, management companies or other entities for unpaid loss</w:t>
        </w:r>
      </w:ins>
      <w:ins w:id="6" w:author="Marcotte, Robin" w:date="2018-10-02T13:02:00Z">
        <w:r w:rsidR="00814A1F" w:rsidRPr="00FE4723">
          <w:rPr>
            <w:rFonts w:ascii="Arial" w:hAnsi="Arial" w:cs="Arial"/>
            <w:sz w:val="20"/>
            <w:szCs w:val="20"/>
          </w:rPr>
          <w:t>es/</w:t>
        </w:r>
      </w:ins>
      <w:ins w:id="7" w:author="Marcotte, Robin" w:date="2018-09-28T18:33:00Z">
        <w:r w:rsidRPr="00FE4723">
          <w:rPr>
            <w:rFonts w:ascii="Arial" w:hAnsi="Arial" w:cs="Arial"/>
            <w:sz w:val="20"/>
            <w:szCs w:val="20"/>
          </w:rPr>
          <w:t>claims</w:t>
        </w:r>
      </w:ins>
      <w:ins w:id="8" w:author="Marcotte, Robin" w:date="2018-10-12T14:15:00Z">
        <w:r w:rsidR="00F40EB1" w:rsidRPr="00FE4723">
          <w:rPr>
            <w:rFonts w:ascii="Arial" w:hAnsi="Arial" w:cs="Arial"/>
            <w:sz w:val="20"/>
            <w:szCs w:val="20"/>
          </w:rPr>
          <w:t xml:space="preserve">, </w:t>
        </w:r>
      </w:ins>
      <w:ins w:id="9" w:author="Marcotte, Robin" w:date="2018-09-28T18:33:00Z">
        <w:r w:rsidR="00902B4B" w:rsidRPr="00FE4723">
          <w:rPr>
            <w:rFonts w:ascii="Arial" w:hAnsi="Arial" w:cs="Arial"/>
            <w:sz w:val="20"/>
            <w:szCs w:val="20"/>
          </w:rPr>
          <w:t>except for capitated payment</w:t>
        </w:r>
      </w:ins>
      <w:ins w:id="10" w:author="Marcotte, Robin" w:date="2018-09-28T18:34:00Z">
        <w:r w:rsidR="00902B4B" w:rsidRPr="00FE4723">
          <w:rPr>
            <w:rFonts w:ascii="Arial" w:hAnsi="Arial" w:cs="Arial"/>
            <w:sz w:val="20"/>
            <w:szCs w:val="20"/>
          </w:rPr>
          <w:t>s</w:t>
        </w:r>
      </w:ins>
      <w:ins w:id="11" w:author="Marcotte, Robin" w:date="2018-09-28T18:33:00Z">
        <w:r w:rsidR="00902B4B" w:rsidRPr="00FE4723">
          <w:rPr>
            <w:rFonts w:ascii="Arial" w:hAnsi="Arial" w:cs="Arial"/>
            <w:sz w:val="20"/>
            <w:szCs w:val="20"/>
          </w:rPr>
          <w:t xml:space="preserve"> for manage care </w:t>
        </w:r>
      </w:ins>
      <w:ins w:id="12" w:author="Marcotte, Robin" w:date="2018-10-12T14:15:00Z">
        <w:r w:rsidR="00F40EB1" w:rsidRPr="00FE4723">
          <w:rPr>
            <w:rFonts w:ascii="Arial" w:hAnsi="Arial" w:cs="Arial"/>
            <w:sz w:val="20"/>
            <w:szCs w:val="20"/>
          </w:rPr>
          <w:t>contracts, shall</w:t>
        </w:r>
      </w:ins>
      <w:ins w:id="13" w:author="Marcotte, Robin" w:date="2018-09-28T18:33:00Z">
        <w:r w:rsidRPr="00FE4723">
          <w:rPr>
            <w:rFonts w:ascii="Arial" w:hAnsi="Arial" w:cs="Arial"/>
            <w:sz w:val="20"/>
            <w:szCs w:val="20"/>
          </w:rPr>
          <w:t xml:space="preserve"> not reduce </w:t>
        </w:r>
      </w:ins>
      <w:ins w:id="14" w:author="Marcotte, Robin" w:date="2018-10-02T13:03:00Z">
        <w:r w:rsidR="00814A1F" w:rsidRPr="00FE4723">
          <w:rPr>
            <w:rFonts w:ascii="Arial" w:hAnsi="Arial" w:cs="Arial"/>
            <w:sz w:val="20"/>
            <w:szCs w:val="20"/>
          </w:rPr>
          <w:t>losses/</w:t>
        </w:r>
      </w:ins>
      <w:ins w:id="15" w:author="Marcotte, Robin" w:date="2018-09-28T18:33:00Z">
        <w:r w:rsidRPr="00FE4723">
          <w:rPr>
            <w:rFonts w:ascii="Arial" w:hAnsi="Arial" w:cs="Arial"/>
            <w:sz w:val="20"/>
            <w:szCs w:val="20"/>
          </w:rPr>
          <w:t>c</w:t>
        </w:r>
      </w:ins>
      <w:ins w:id="16" w:author="Marcotte, Robin" w:date="2018-09-28T18:34:00Z">
        <w:r w:rsidRPr="00FE4723">
          <w:rPr>
            <w:rFonts w:ascii="Arial" w:hAnsi="Arial" w:cs="Arial"/>
            <w:sz w:val="20"/>
            <w:szCs w:val="20"/>
          </w:rPr>
          <w:t>laims and shall</w:t>
        </w:r>
      </w:ins>
      <w:ins w:id="17" w:author="Marcotte, Robin" w:date="2018-09-28T18:33:00Z">
        <w:r w:rsidRPr="00FE4723">
          <w:rPr>
            <w:rFonts w:ascii="Arial" w:hAnsi="Arial" w:cs="Arial"/>
            <w:sz w:val="20"/>
            <w:szCs w:val="20"/>
          </w:rPr>
          <w:t xml:space="preserve"> be initially reported as miscellaneous underwriting expenses.</w:t>
        </w:r>
      </w:ins>
      <w:bookmarkStart w:id="18" w:name="_Hlk525923737"/>
      <w:ins w:id="19" w:author="Marcotte, Robin" w:date="2018-10-02T13:46:00Z">
        <w:r w:rsidR="004A42D7" w:rsidRPr="00FE4723">
          <w:rPr>
            <w:rFonts w:ascii="Arial" w:hAnsi="Arial" w:cs="Arial"/>
            <w:sz w:val="20"/>
            <w:szCs w:val="20"/>
          </w:rPr>
          <w:t xml:space="preserve"> </w:t>
        </w:r>
      </w:ins>
      <w:ins w:id="20" w:author="Marcotte, Robin" w:date="2018-09-28T18:44:00Z">
        <w:r w:rsidR="00132DAD" w:rsidRPr="00FE4723">
          <w:rPr>
            <w:rFonts w:ascii="Arial" w:hAnsi="Arial" w:cs="Arial"/>
            <w:color w:val="000000"/>
            <w:sz w:val="20"/>
            <w:szCs w:val="20"/>
          </w:rPr>
          <w:t>When</w:t>
        </w:r>
      </w:ins>
      <w:ins w:id="21" w:author="Marcotte, Robin" w:date="2018-09-28T18:42:00Z">
        <w:r w:rsidR="00132DAD" w:rsidRPr="00FE4723">
          <w:rPr>
            <w:rFonts w:ascii="Arial" w:hAnsi="Arial" w:cs="Arial"/>
            <w:color w:val="000000"/>
            <w:sz w:val="20"/>
            <w:szCs w:val="20"/>
          </w:rPr>
          <w:t xml:space="preserve"> </w:t>
        </w:r>
        <w:bookmarkStart w:id="22" w:name="_Hlk526248603"/>
        <w:r w:rsidR="00132DAD" w:rsidRPr="00FE4723">
          <w:rPr>
            <w:rFonts w:ascii="Arial" w:hAnsi="Arial" w:cs="Arial"/>
            <w:color w:val="000000"/>
            <w:sz w:val="20"/>
            <w:szCs w:val="20"/>
          </w:rPr>
          <w:t xml:space="preserve">incurred </w:t>
        </w:r>
      </w:ins>
      <w:ins w:id="23" w:author="Marcotte, Robin" w:date="2018-09-28T18:44:00Z">
        <w:r w:rsidR="00814A1F" w:rsidRPr="00FE4723">
          <w:rPr>
            <w:rFonts w:ascii="Arial" w:hAnsi="Arial" w:cs="Arial"/>
            <w:color w:val="000000"/>
            <w:sz w:val="20"/>
            <w:szCs w:val="20"/>
          </w:rPr>
          <w:t>losses</w:t>
        </w:r>
      </w:ins>
      <w:ins w:id="24" w:author="Marcotte, Robin" w:date="2018-10-02T13:03:00Z">
        <w:r w:rsidR="00814A1F" w:rsidRPr="00FE4723">
          <w:rPr>
            <w:rFonts w:ascii="Arial" w:hAnsi="Arial" w:cs="Arial"/>
            <w:color w:val="000000"/>
            <w:sz w:val="20"/>
            <w:szCs w:val="20"/>
          </w:rPr>
          <w:t>/</w:t>
        </w:r>
      </w:ins>
      <w:ins w:id="25" w:author="Marcotte, Robin" w:date="2018-09-28T18:43:00Z">
        <w:r w:rsidR="00132DAD" w:rsidRPr="00FE4723">
          <w:rPr>
            <w:rFonts w:ascii="Arial" w:hAnsi="Arial" w:cs="Arial"/>
            <w:color w:val="000000"/>
            <w:sz w:val="20"/>
            <w:szCs w:val="20"/>
          </w:rPr>
          <w:t>claims</w:t>
        </w:r>
      </w:ins>
      <w:ins w:id="26" w:author="Marcotte, Robin" w:date="2018-09-28T18:44:00Z">
        <w:r w:rsidR="00132DAD" w:rsidRPr="00FE4723">
          <w:rPr>
            <w:rFonts w:ascii="Arial" w:hAnsi="Arial" w:cs="Arial"/>
            <w:color w:val="000000"/>
            <w:sz w:val="20"/>
            <w:szCs w:val="20"/>
          </w:rPr>
          <w:t xml:space="preserve"> </w:t>
        </w:r>
      </w:ins>
      <w:bookmarkEnd w:id="22"/>
      <w:ins w:id="27" w:author="Marcotte, Robin" w:date="2018-09-28T18:42:00Z">
        <w:r w:rsidR="00132DAD" w:rsidRPr="00FE4723">
          <w:rPr>
            <w:rFonts w:ascii="Arial" w:hAnsi="Arial" w:cs="Arial"/>
            <w:color w:val="000000"/>
            <w:sz w:val="20"/>
            <w:szCs w:val="20"/>
          </w:rPr>
          <w:t xml:space="preserve">are </w:t>
        </w:r>
      </w:ins>
      <w:ins w:id="28" w:author="Marcotte, Robin" w:date="2018-09-28T18:43:00Z">
        <w:r w:rsidR="00132DAD" w:rsidRPr="00FE4723">
          <w:rPr>
            <w:rFonts w:ascii="Arial" w:hAnsi="Arial" w:cs="Arial"/>
            <w:color w:val="000000"/>
            <w:sz w:val="20"/>
            <w:szCs w:val="20"/>
          </w:rPr>
          <w:t>paid</w:t>
        </w:r>
      </w:ins>
      <w:ins w:id="29" w:author="Marcotte, Robin" w:date="2018-09-28T18:42:00Z">
        <w:r w:rsidR="00132DAD" w:rsidRPr="00FE4723">
          <w:rPr>
            <w:rFonts w:ascii="Arial" w:hAnsi="Arial" w:cs="Arial"/>
            <w:color w:val="000000"/>
            <w:sz w:val="20"/>
            <w:szCs w:val="20"/>
          </w:rPr>
          <w:t xml:space="preserve">, </w:t>
        </w:r>
      </w:ins>
      <w:ins w:id="30" w:author="Marcotte, Robin" w:date="2018-09-28T18:46:00Z">
        <w:r w:rsidR="00132DAD" w:rsidRPr="00FE4723">
          <w:rPr>
            <w:rFonts w:ascii="Arial" w:hAnsi="Arial" w:cs="Arial"/>
            <w:color w:val="000000"/>
            <w:sz w:val="20"/>
            <w:szCs w:val="20"/>
          </w:rPr>
          <w:t xml:space="preserve">claims </w:t>
        </w:r>
      </w:ins>
      <w:ins w:id="31" w:author="Marcotte, Robin" w:date="2018-09-28T18:42:00Z">
        <w:r w:rsidR="00132DAD" w:rsidRPr="00FE4723">
          <w:rPr>
            <w:rFonts w:ascii="Arial" w:hAnsi="Arial" w:cs="Arial"/>
            <w:color w:val="000000"/>
            <w:sz w:val="20"/>
            <w:szCs w:val="20"/>
          </w:rPr>
          <w:t>prepayme</w:t>
        </w:r>
      </w:ins>
      <w:ins w:id="32" w:author="Marcotte, Robin" w:date="2018-09-28T18:43:00Z">
        <w:r w:rsidR="00132DAD" w:rsidRPr="00FE4723">
          <w:rPr>
            <w:rFonts w:ascii="Arial" w:hAnsi="Arial" w:cs="Arial"/>
            <w:color w:val="000000"/>
            <w:sz w:val="20"/>
            <w:szCs w:val="20"/>
          </w:rPr>
          <w:t>nts</w:t>
        </w:r>
      </w:ins>
      <w:ins w:id="33" w:author="Marcotte, Robin" w:date="2018-09-28T18:45:00Z">
        <w:r w:rsidR="00132DAD" w:rsidRPr="00FE4723">
          <w:rPr>
            <w:rFonts w:ascii="Arial" w:hAnsi="Arial" w:cs="Arial"/>
            <w:color w:val="000000"/>
            <w:sz w:val="20"/>
            <w:szCs w:val="20"/>
          </w:rPr>
          <w:t xml:space="preserve"> </w:t>
        </w:r>
        <w:r w:rsidR="00132DAD" w:rsidRPr="00FE4723">
          <w:rPr>
            <w:rFonts w:ascii="Arial" w:hAnsi="Arial" w:cs="Arial"/>
            <w:sz w:val="20"/>
            <w:szCs w:val="20"/>
          </w:rPr>
          <w:t xml:space="preserve">to third party administrators, management companies or other entities </w:t>
        </w:r>
      </w:ins>
      <w:ins w:id="34" w:author="Marcotte, Robin" w:date="2018-10-02T13:03:00Z">
        <w:r w:rsidR="00814A1F" w:rsidRPr="00FE4723">
          <w:rPr>
            <w:rFonts w:ascii="Arial" w:hAnsi="Arial" w:cs="Arial"/>
            <w:sz w:val="20"/>
            <w:szCs w:val="20"/>
          </w:rPr>
          <w:t>(</w:t>
        </w:r>
      </w:ins>
      <w:ins w:id="35" w:author="Marcotte, Robin" w:date="2018-09-28T18:45:00Z">
        <w:r w:rsidR="00132DAD" w:rsidRPr="00FE4723">
          <w:rPr>
            <w:rFonts w:ascii="Arial" w:hAnsi="Arial" w:cs="Arial"/>
            <w:sz w:val="20"/>
            <w:szCs w:val="20"/>
          </w:rPr>
          <w:t>except for capitated payments for manage care contracts</w:t>
        </w:r>
      </w:ins>
      <w:ins w:id="36" w:author="Marcotte, Robin" w:date="2018-10-02T13:03:00Z">
        <w:r w:rsidR="00814A1F" w:rsidRPr="00FE4723">
          <w:rPr>
            <w:rFonts w:ascii="Arial" w:hAnsi="Arial" w:cs="Arial"/>
            <w:sz w:val="20"/>
            <w:szCs w:val="20"/>
          </w:rPr>
          <w:t>)</w:t>
        </w:r>
      </w:ins>
      <w:ins w:id="37" w:author="Marcotte, Robin" w:date="2018-09-28T18:44:00Z">
        <w:r w:rsidR="00132DAD" w:rsidRPr="00FE4723">
          <w:rPr>
            <w:rFonts w:ascii="Arial" w:hAnsi="Arial" w:cs="Arial"/>
            <w:color w:val="000000"/>
            <w:sz w:val="20"/>
            <w:szCs w:val="20"/>
          </w:rPr>
          <w:t xml:space="preserve"> </w:t>
        </w:r>
      </w:ins>
      <w:ins w:id="38" w:author="Marcotte, Robin" w:date="2018-10-01T17:35:00Z">
        <w:r w:rsidR="00902B4B" w:rsidRPr="00FE4723">
          <w:rPr>
            <w:rFonts w:ascii="Arial" w:hAnsi="Arial" w:cs="Arial"/>
            <w:color w:val="000000"/>
            <w:sz w:val="20"/>
            <w:szCs w:val="20"/>
          </w:rPr>
          <w:t xml:space="preserve">are </w:t>
        </w:r>
      </w:ins>
      <w:ins w:id="39" w:author="Marcotte, Robin" w:date="2018-09-28T18:43:00Z">
        <w:r w:rsidR="00132DAD" w:rsidRPr="00FE4723">
          <w:rPr>
            <w:rFonts w:ascii="Arial" w:hAnsi="Arial" w:cs="Arial"/>
            <w:color w:val="000000"/>
            <w:sz w:val="20"/>
            <w:szCs w:val="20"/>
          </w:rPr>
          <w:t xml:space="preserve">reclassified </w:t>
        </w:r>
      </w:ins>
      <w:ins w:id="40" w:author="Marcotte, Robin" w:date="2018-10-02T12:57:00Z">
        <w:r w:rsidR="00814A1F" w:rsidRPr="00FE4723">
          <w:rPr>
            <w:rFonts w:ascii="Arial" w:hAnsi="Arial" w:cs="Arial"/>
            <w:color w:val="000000"/>
            <w:sz w:val="20"/>
            <w:szCs w:val="20"/>
          </w:rPr>
          <w:t xml:space="preserve">proportionately based on the </w:t>
        </w:r>
      </w:ins>
      <w:ins w:id="41" w:author="Marcotte, Robin" w:date="2018-10-02T13:03:00Z">
        <w:r w:rsidR="00814A1F" w:rsidRPr="00FE4723">
          <w:rPr>
            <w:rFonts w:ascii="Arial" w:hAnsi="Arial" w:cs="Arial"/>
            <w:color w:val="000000"/>
            <w:sz w:val="20"/>
            <w:szCs w:val="20"/>
          </w:rPr>
          <w:t>losses/</w:t>
        </w:r>
      </w:ins>
      <w:ins w:id="42" w:author="Marcotte, Robin" w:date="2018-10-02T12:57:00Z">
        <w:r w:rsidR="00814A1F" w:rsidRPr="00FE4723">
          <w:rPr>
            <w:rFonts w:ascii="Arial" w:hAnsi="Arial" w:cs="Arial"/>
            <w:color w:val="000000"/>
            <w:sz w:val="20"/>
            <w:szCs w:val="20"/>
          </w:rPr>
          <w:t xml:space="preserve">claims cost </w:t>
        </w:r>
      </w:ins>
      <w:ins w:id="43" w:author="Marcotte, Robin" w:date="2018-09-28T18:43:00Z">
        <w:r w:rsidR="00132DAD" w:rsidRPr="00FE4723">
          <w:rPr>
            <w:rFonts w:ascii="Arial" w:hAnsi="Arial" w:cs="Arial"/>
            <w:color w:val="000000"/>
            <w:sz w:val="20"/>
            <w:szCs w:val="20"/>
          </w:rPr>
          <w:t xml:space="preserve">from miscellaneous underwriting expenses to </w:t>
        </w:r>
      </w:ins>
      <w:ins w:id="44" w:author="Marcotte, Robin" w:date="2018-10-02T13:02:00Z">
        <w:r w:rsidR="00814A1F" w:rsidRPr="00FE4723">
          <w:rPr>
            <w:rFonts w:ascii="Arial" w:hAnsi="Arial" w:cs="Arial"/>
            <w:color w:val="000000"/>
            <w:sz w:val="20"/>
            <w:szCs w:val="20"/>
          </w:rPr>
          <w:t>loss/</w:t>
        </w:r>
      </w:ins>
      <w:ins w:id="45" w:author="Marcotte, Robin" w:date="2018-09-28T18:43:00Z">
        <w:r w:rsidR="00132DAD" w:rsidRPr="00FE4723">
          <w:rPr>
            <w:rFonts w:ascii="Arial" w:hAnsi="Arial" w:cs="Arial"/>
            <w:color w:val="000000"/>
            <w:sz w:val="20"/>
            <w:szCs w:val="20"/>
          </w:rPr>
          <w:t xml:space="preserve">claim </w:t>
        </w:r>
      </w:ins>
      <w:ins w:id="46" w:author="Marcotte, Robin" w:date="2018-09-28T18:45:00Z">
        <w:r w:rsidR="00132DAD" w:rsidRPr="00FE4723">
          <w:rPr>
            <w:rFonts w:ascii="Arial" w:hAnsi="Arial" w:cs="Arial"/>
            <w:color w:val="000000"/>
            <w:sz w:val="20"/>
            <w:szCs w:val="20"/>
          </w:rPr>
          <w:t xml:space="preserve">expenses </w:t>
        </w:r>
      </w:ins>
      <w:ins w:id="47" w:author="Marcotte, Robin" w:date="2018-09-28T18:43:00Z">
        <w:r w:rsidR="00132DAD" w:rsidRPr="00FE4723">
          <w:rPr>
            <w:rFonts w:ascii="Arial" w:hAnsi="Arial" w:cs="Arial"/>
            <w:color w:val="000000"/>
            <w:sz w:val="20"/>
            <w:szCs w:val="20"/>
          </w:rPr>
          <w:t xml:space="preserve">paid. </w:t>
        </w:r>
      </w:ins>
      <w:bookmarkEnd w:id="18"/>
      <w:ins w:id="48" w:author="Marcotte, Robin" w:date="2018-10-02T13:05:00Z">
        <w:r w:rsidR="008D394F" w:rsidRPr="00FE4723">
          <w:rPr>
            <w:rFonts w:ascii="Arial" w:hAnsi="Arial" w:cs="Arial"/>
            <w:color w:val="000000"/>
            <w:sz w:val="20"/>
            <w:szCs w:val="20"/>
          </w:rPr>
          <w:t>Flat fee minimum prepayments to third party administrators or management</w:t>
        </w:r>
        <w:r w:rsidR="008D394F" w:rsidRPr="00FE4723">
          <w:rPr>
            <w:rFonts w:ascii="Arial" w:hAnsi="Arial" w:cs="Arial"/>
            <w:sz w:val="20"/>
            <w:szCs w:val="20"/>
          </w:rPr>
          <w:t xml:space="preserve"> companies or other entities that do not relate to services or adjusting for the underlying direct policy benefits are reported as miscellaneous underwriting expenses and not reclassified to loss/claim adjusting expenses. </w:t>
        </w:r>
      </w:ins>
    </w:p>
    <w:p w14:paraId="52FAC366" w14:textId="0BC53078" w:rsidR="001F092A" w:rsidRPr="00F40EB1" w:rsidRDefault="001F092A" w:rsidP="00B43C07">
      <w:pPr>
        <w:numPr>
          <w:ilvl w:val="1"/>
          <w:numId w:val="29"/>
        </w:numPr>
        <w:spacing w:before="100" w:beforeAutospacing="1" w:after="220"/>
        <w:ind w:left="2160" w:hanging="720"/>
        <w:jc w:val="both"/>
        <w:rPr>
          <w:rFonts w:ascii="Arial" w:hAnsi="Arial" w:cs="Arial"/>
          <w:sz w:val="20"/>
          <w:szCs w:val="20"/>
        </w:rPr>
      </w:pPr>
      <w:r w:rsidRPr="00F40EB1">
        <w:rPr>
          <w:rFonts w:ascii="Arial" w:hAnsi="Arial" w:cs="Arial"/>
          <w:color w:val="000000"/>
          <w:sz w:val="20"/>
          <w:szCs w:val="20"/>
        </w:rPr>
        <w:t xml:space="preserve">Claims </w:t>
      </w:r>
      <w:r w:rsidRPr="00B43C07">
        <w:rPr>
          <w:rFonts w:ascii="Arial" w:hAnsi="Arial" w:cs="Arial"/>
          <w:sz w:val="20"/>
          <w:szCs w:val="20"/>
        </w:rPr>
        <w:t>related</w:t>
      </w:r>
      <w:r w:rsidRPr="00F40EB1">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 to extra contractual obligations and bad-faith lawsuits.</w:t>
      </w:r>
    </w:p>
    <w:p w14:paraId="1EA2125A" w14:textId="77777777" w:rsidR="00B43C07" w:rsidRDefault="00E35CBB" w:rsidP="00B43C07">
      <w:pPr>
        <w:spacing w:before="100" w:beforeAutospacing="1" w:after="240"/>
        <w:ind w:left="720"/>
        <w:jc w:val="both"/>
        <w:rPr>
          <w:ins w:id="49" w:author="Marcotte, Robin" w:date="2018-10-12T14:39:00Z"/>
          <w:rFonts w:ascii="Arial" w:hAnsi="Arial" w:cs="Arial"/>
          <w:sz w:val="20"/>
          <w:szCs w:val="20"/>
        </w:rPr>
      </w:pPr>
      <w:r w:rsidRPr="00E35CBB">
        <w:rPr>
          <w:rFonts w:ascii="Arial" w:hAnsi="Arial" w:cs="Arial"/>
          <w:sz w:val="20"/>
          <w:szCs w:val="20"/>
        </w:rPr>
        <w:t>5.</w:t>
      </w:r>
      <w:r w:rsidRPr="00E35CBB">
        <w:rPr>
          <w:rFonts w:ascii="Arial" w:hAnsi="Arial" w:cs="Arial"/>
          <w:sz w:val="20"/>
          <w:szCs w:val="20"/>
        </w:rPr>
        <w:tab/>
        <w:t xml:space="preserve">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w:t>
      </w:r>
      <w:r w:rsidRPr="00E35CBB">
        <w:rPr>
          <w:rFonts w:ascii="Arial" w:hAnsi="Arial" w:cs="Arial"/>
          <w:sz w:val="20"/>
          <w:szCs w:val="20"/>
        </w:rPr>
        <w:lastRenderedPageBreak/>
        <w:t>all unpaid claims irrespective of payments to third parties with the exception that the liability is established net of capitated payments to providers.</w:t>
      </w:r>
    </w:p>
    <w:p w14:paraId="192E776A" w14:textId="77777777" w:rsidR="00B43C07" w:rsidRPr="00B43C07" w:rsidRDefault="00B43C07" w:rsidP="00B43C07">
      <w:pPr>
        <w:numPr>
          <w:ilvl w:val="0"/>
          <w:numId w:val="36"/>
        </w:numPr>
        <w:spacing w:before="100" w:beforeAutospacing="1" w:after="220"/>
        <w:ind w:left="2160" w:hanging="720"/>
        <w:jc w:val="both"/>
        <w:rPr>
          <w:ins w:id="50" w:author="Marcotte, Robin" w:date="2018-10-12T14:40:00Z"/>
          <w:rFonts w:ascii="Arial" w:hAnsi="Arial" w:cs="Arial"/>
          <w:sz w:val="20"/>
          <w:szCs w:val="20"/>
        </w:rPr>
      </w:pPr>
      <w:ins w:id="51" w:author="Marcotte, Robin" w:date="2018-10-12T14:40:00Z">
        <w:r>
          <w:rPr>
            <w:rFonts w:ascii="Arial" w:hAnsi="Arial" w:cs="Arial"/>
            <w:sz w:val="20"/>
            <w:szCs w:val="20"/>
          </w:rPr>
          <w:t>Prepayments to third party administrators, management companies or other entities, except for capitated payments for manage care contracts, for unpaid losses/ claims adjusting expenses shall be initially reported as miscellaneous underwriting expenses.</w:t>
        </w:r>
      </w:ins>
    </w:p>
    <w:p w14:paraId="26A7E1B2" w14:textId="77777777" w:rsidR="00B43C07" w:rsidRDefault="00B43C07" w:rsidP="00B43C07">
      <w:pPr>
        <w:numPr>
          <w:ilvl w:val="0"/>
          <w:numId w:val="36"/>
        </w:numPr>
        <w:spacing w:before="100" w:beforeAutospacing="1" w:after="220"/>
        <w:ind w:left="2160" w:hanging="720"/>
        <w:jc w:val="both"/>
        <w:rPr>
          <w:ins w:id="52" w:author="Marcotte, Robin" w:date="2018-10-12T14:40:00Z"/>
          <w:rFonts w:ascii="Arial" w:hAnsi="Arial" w:cs="Arial"/>
          <w:sz w:val="20"/>
          <w:szCs w:val="20"/>
        </w:rPr>
      </w:pPr>
      <w:ins w:id="53" w:author="Marcotte, Robin" w:date="2018-10-12T14:40:00Z">
        <w:r>
          <w:rPr>
            <w:rFonts w:ascii="Arial" w:hAnsi="Arial" w:cs="Arial"/>
            <w:color w:val="000000"/>
            <w:sz w:val="20"/>
            <w:szCs w:val="20"/>
          </w:rPr>
          <w:t xml:space="preserve">When incurred losses/claims adjusting expenses are paid, prepayments </w:t>
        </w:r>
        <w:r>
          <w:rPr>
            <w:rFonts w:ascii="Arial" w:hAnsi="Arial" w:cs="Arial"/>
            <w:sz w:val="20"/>
            <w:szCs w:val="20"/>
          </w:rPr>
          <w:t>to third party administrators, management companies or other entities (except for capitated payments for manage care contracts)</w:t>
        </w:r>
        <w:r>
          <w:rPr>
            <w:rFonts w:ascii="Arial" w:hAnsi="Arial" w:cs="Arial"/>
            <w:color w:val="000000"/>
            <w:sz w:val="20"/>
            <w:szCs w:val="20"/>
          </w:rPr>
          <w:t xml:space="preserve"> are reclassified proportionately based on the adjusting expenses from miscellaneous underwriting expenses to paid loss /claim adjusting expenses. </w:t>
        </w:r>
        <w:r w:rsidRPr="008D394F">
          <w:rPr>
            <w:rFonts w:ascii="Arial" w:hAnsi="Arial" w:cs="Arial"/>
            <w:color w:val="000000"/>
            <w:sz w:val="20"/>
            <w:szCs w:val="20"/>
          </w:rPr>
          <w:t>Flat fee minimum prepayments to third party administrators or management</w:t>
        </w:r>
        <w:r w:rsidRPr="008D394F">
          <w:rPr>
            <w:rFonts w:ascii="Arial" w:hAnsi="Arial" w:cs="Arial"/>
            <w:sz w:val="20"/>
            <w:szCs w:val="20"/>
          </w:rPr>
          <w:t xml:space="preserve"> companies or other entities that do not relate to services or adjusting for the underlying direct policy benefits are reported as miscellaneous underwriting expenses and not reclassified to loss/claim adjusting expenses.</w:t>
        </w:r>
        <w:r>
          <w:rPr>
            <w:rFonts w:ascii="Arial" w:hAnsi="Arial" w:cs="Arial"/>
            <w:sz w:val="20"/>
            <w:szCs w:val="20"/>
          </w:rPr>
          <w:t xml:space="preserve"> </w:t>
        </w:r>
      </w:ins>
    </w:p>
    <w:bookmarkEnd w:id="3"/>
    <w:p w14:paraId="728B67C3" w14:textId="77777777" w:rsidR="005378A1" w:rsidRDefault="005378A1" w:rsidP="00754D96">
      <w:pPr>
        <w:ind w:left="720"/>
        <w:jc w:val="both"/>
        <w:rPr>
          <w:ins w:id="54" w:author="Marcotte, Robin" w:date="2018-09-28T18:50:00Z"/>
          <w:rFonts w:ascii="Arial" w:hAnsi="Arial" w:cs="Arial"/>
          <w:color w:val="000000"/>
          <w:sz w:val="20"/>
          <w:szCs w:val="20"/>
        </w:rPr>
      </w:pPr>
    </w:p>
    <w:p w14:paraId="5B921F22" w14:textId="6713335D" w:rsidR="00701833" w:rsidRPr="00701833" w:rsidRDefault="00701833" w:rsidP="000579B6">
      <w:pPr>
        <w:rPr>
          <w:b/>
          <w:sz w:val="22"/>
          <w:szCs w:val="22"/>
        </w:rPr>
      </w:pPr>
      <w:r w:rsidRPr="00701833">
        <w:rPr>
          <w:b/>
          <w:sz w:val="22"/>
          <w:szCs w:val="22"/>
        </w:rPr>
        <w:t>Status:</w:t>
      </w:r>
    </w:p>
    <w:p w14:paraId="4EE5D466" w14:textId="01627389" w:rsidR="00A1468E" w:rsidRPr="00FB4966" w:rsidRDefault="00701833" w:rsidP="00A1468E">
      <w:pPr>
        <w:pStyle w:val="BodyText2"/>
        <w:rPr>
          <w:b w:val="0"/>
          <w:sz w:val="20"/>
        </w:rPr>
      </w:pPr>
      <w:r w:rsidRPr="00FB4966">
        <w:rPr>
          <w:b w:val="0"/>
          <w:szCs w:val="22"/>
        </w:rPr>
        <w:t xml:space="preserve">On November 15, 2018, the Statutory Accounting Principles (E) Working Group moved this item to the active listing, categorized as nonsubstantive, and exposed revisions to </w:t>
      </w:r>
      <w:r w:rsidRPr="00FB4966">
        <w:rPr>
          <w:b w:val="0"/>
          <w:i/>
          <w:szCs w:val="22"/>
        </w:rPr>
        <w:t>SSAP No. 55—Unpaid Claims, Losses and Loss Adjustment Expenses</w:t>
      </w:r>
      <w:r w:rsidRPr="00FB4966">
        <w:rPr>
          <w:b w:val="0"/>
          <w:szCs w:val="22"/>
        </w:rPr>
        <w:t>, as shown above, to provide guidance clarifying that prepayments to providers of claims and adjusting services shall be recognized as miscellaneous underwriting expenses, with guidance for reclassification as claims adjustment expense or claims expense, as applicable, as claims are paid.</w:t>
      </w:r>
      <w:r w:rsidR="00A1468E" w:rsidRPr="00FB4966">
        <w:rPr>
          <w:b w:val="0"/>
        </w:rPr>
        <w:t xml:space="preserve"> </w:t>
      </w:r>
      <w:r w:rsidR="00A1468E" w:rsidRPr="00FB4966">
        <w:rPr>
          <w:b w:val="0"/>
          <w:szCs w:val="22"/>
        </w:rPr>
        <w:t xml:space="preserve">During the November 2018 Working Group discussion, it was highlighted that the proposed treatment is different than recognizing </w:t>
      </w:r>
      <w:r w:rsidR="00B1662B">
        <w:rPr>
          <w:b w:val="0"/>
          <w:szCs w:val="22"/>
        </w:rPr>
        <w:t xml:space="preserve">a </w:t>
      </w:r>
      <w:r w:rsidR="00A1468E" w:rsidRPr="00FB4966">
        <w:rPr>
          <w:b w:val="0"/>
          <w:szCs w:val="22"/>
        </w:rPr>
        <w:t>nonadmitted prepaid asset, as the amounts are not expected to be material. Comments</w:t>
      </w:r>
      <w:r w:rsidR="00A1468E" w:rsidRPr="00FB4966">
        <w:rPr>
          <w:b w:val="0"/>
        </w:rPr>
        <w:t xml:space="preserve"> were requested on this difference and if the amounts are expected to be material</w:t>
      </w:r>
      <w:r w:rsidR="00A1468E" w:rsidRPr="00FB4966">
        <w:rPr>
          <w:b w:val="0"/>
          <w:sz w:val="20"/>
        </w:rPr>
        <w:t>.</w:t>
      </w:r>
    </w:p>
    <w:p w14:paraId="0EBB5E2A" w14:textId="7CAE89B5" w:rsidR="00701833" w:rsidRPr="00DD0941" w:rsidRDefault="00701833" w:rsidP="00DD0941">
      <w:pPr>
        <w:rPr>
          <w:b/>
          <w:sz w:val="22"/>
          <w:szCs w:val="22"/>
        </w:rPr>
      </w:pPr>
    </w:p>
    <w:p w14:paraId="1254E324" w14:textId="2E905C8B" w:rsidR="00701833" w:rsidRDefault="00DD0941" w:rsidP="000579B6">
      <w:pPr>
        <w:rPr>
          <w:b/>
          <w:sz w:val="22"/>
          <w:szCs w:val="22"/>
        </w:rPr>
      </w:pPr>
      <w:r w:rsidRPr="00DD0941">
        <w:rPr>
          <w:b/>
          <w:sz w:val="22"/>
          <w:szCs w:val="22"/>
        </w:rPr>
        <w:t xml:space="preserve">Spring 2019 National Meeting discussion: </w:t>
      </w:r>
    </w:p>
    <w:p w14:paraId="76802ECD" w14:textId="77777777" w:rsidR="00950682" w:rsidRDefault="00950682" w:rsidP="000579B6">
      <w:pPr>
        <w:rPr>
          <w:b/>
          <w:sz w:val="22"/>
          <w:szCs w:val="22"/>
        </w:rPr>
      </w:pPr>
    </w:p>
    <w:p w14:paraId="4061932B" w14:textId="77777777" w:rsidR="000E7C2E" w:rsidRDefault="000E7C2E" w:rsidP="000E7C2E">
      <w:pPr>
        <w:jc w:val="both"/>
        <w:rPr>
          <w:color w:val="000000"/>
          <w:sz w:val="22"/>
          <w:szCs w:val="22"/>
          <w:u w:val="single"/>
        </w:rPr>
      </w:pPr>
      <w:r w:rsidRPr="005C6548">
        <w:rPr>
          <w:b/>
          <w:bCs/>
          <w:sz w:val="22"/>
          <w:szCs w:val="22"/>
        </w:rPr>
        <w:t xml:space="preserve">NAIC staff recommends </w:t>
      </w:r>
      <w:r>
        <w:rPr>
          <w:b/>
          <w:bCs/>
          <w:sz w:val="22"/>
          <w:szCs w:val="22"/>
        </w:rPr>
        <w:t>re-</w:t>
      </w:r>
      <w:r w:rsidRPr="005C6548">
        <w:rPr>
          <w:b/>
          <w:bCs/>
          <w:sz w:val="22"/>
          <w:szCs w:val="22"/>
        </w:rPr>
        <w:t xml:space="preserve">exposure </w:t>
      </w:r>
      <w:r>
        <w:rPr>
          <w:b/>
          <w:bCs/>
          <w:sz w:val="22"/>
          <w:szCs w:val="22"/>
        </w:rPr>
        <w:t>of modified</w:t>
      </w:r>
      <w:r w:rsidRPr="005C6548">
        <w:rPr>
          <w:b/>
          <w:bCs/>
          <w:sz w:val="22"/>
          <w:szCs w:val="22"/>
        </w:rPr>
        <w:t xml:space="preserve"> proposed language </w:t>
      </w:r>
      <w:r>
        <w:rPr>
          <w:b/>
          <w:bCs/>
          <w:sz w:val="22"/>
          <w:szCs w:val="22"/>
        </w:rPr>
        <w:t>which was developed with interested parties input as illustrated</w:t>
      </w:r>
      <w:r w:rsidRPr="005C6548">
        <w:rPr>
          <w:b/>
          <w:bCs/>
          <w:sz w:val="22"/>
          <w:szCs w:val="22"/>
        </w:rPr>
        <w:t xml:space="preserve"> below</w:t>
      </w:r>
      <w:r>
        <w:rPr>
          <w:b/>
          <w:bCs/>
          <w:sz w:val="22"/>
          <w:szCs w:val="22"/>
        </w:rPr>
        <w:t xml:space="preserve"> and in the agenda item</w:t>
      </w:r>
      <w:r w:rsidRPr="005C6548">
        <w:rPr>
          <w:b/>
          <w:bCs/>
          <w:sz w:val="22"/>
          <w:szCs w:val="22"/>
        </w:rPr>
        <w:t>.</w:t>
      </w:r>
      <w:r w:rsidRPr="005C6548">
        <w:rPr>
          <w:bCs/>
          <w:sz w:val="22"/>
          <w:szCs w:val="22"/>
        </w:rPr>
        <w:t xml:space="preserve"> </w:t>
      </w:r>
      <w:r>
        <w:rPr>
          <w:bCs/>
          <w:sz w:val="22"/>
          <w:szCs w:val="22"/>
        </w:rPr>
        <w:t>T</w:t>
      </w:r>
      <w:r w:rsidRPr="005C6548">
        <w:rPr>
          <w:bCs/>
          <w:sz w:val="22"/>
          <w:szCs w:val="22"/>
        </w:rPr>
        <w:t xml:space="preserve">he interested parties </w:t>
      </w:r>
      <w:r>
        <w:rPr>
          <w:bCs/>
          <w:sz w:val="22"/>
          <w:szCs w:val="22"/>
        </w:rPr>
        <w:t>responded to the</w:t>
      </w:r>
      <w:r w:rsidRPr="005C6548">
        <w:rPr>
          <w:bCs/>
          <w:sz w:val="22"/>
          <w:szCs w:val="22"/>
        </w:rPr>
        <w:t xml:space="preserve"> request</w:t>
      </w:r>
      <w:r>
        <w:rPr>
          <w:bCs/>
          <w:sz w:val="22"/>
          <w:szCs w:val="22"/>
        </w:rPr>
        <w:t xml:space="preserve"> for </w:t>
      </w:r>
      <w:r w:rsidRPr="005C6548">
        <w:rPr>
          <w:bCs/>
          <w:sz w:val="22"/>
          <w:szCs w:val="22"/>
        </w:rPr>
        <w:t xml:space="preserve">comments and </w:t>
      </w:r>
      <w:r>
        <w:rPr>
          <w:bCs/>
          <w:sz w:val="22"/>
          <w:szCs w:val="22"/>
        </w:rPr>
        <w:t xml:space="preserve">noted a </w:t>
      </w:r>
      <w:r w:rsidRPr="005C6548">
        <w:rPr>
          <w:bCs/>
          <w:sz w:val="22"/>
          <w:szCs w:val="22"/>
        </w:rPr>
        <w:t xml:space="preserve">preference to </w:t>
      </w:r>
      <w:r>
        <w:rPr>
          <w:bCs/>
          <w:sz w:val="22"/>
          <w:szCs w:val="22"/>
        </w:rPr>
        <w:t>“</w:t>
      </w:r>
      <w:r w:rsidRPr="005C6548">
        <w:rPr>
          <w:sz w:val="22"/>
          <w:szCs w:val="22"/>
        </w:rPr>
        <w:t>nonadmit a prepaid asset</w:t>
      </w:r>
      <w:r>
        <w:rPr>
          <w:sz w:val="22"/>
          <w:szCs w:val="22"/>
        </w:rPr>
        <w:t>”</w:t>
      </w:r>
      <w:r w:rsidRPr="005C6548">
        <w:rPr>
          <w:sz w:val="22"/>
          <w:szCs w:val="22"/>
        </w:rPr>
        <w:t xml:space="preserve"> for prepaid loss and LAE</w:t>
      </w:r>
      <w:r>
        <w:rPr>
          <w:sz w:val="22"/>
          <w:szCs w:val="22"/>
        </w:rPr>
        <w:t xml:space="preserve">, which is </w:t>
      </w:r>
      <w:r w:rsidRPr="005C6439">
        <w:rPr>
          <w:bCs/>
          <w:sz w:val="22"/>
          <w:szCs w:val="22"/>
        </w:rPr>
        <w:t>consistent with existing guidance</w:t>
      </w:r>
      <w:r>
        <w:rPr>
          <w:bCs/>
          <w:sz w:val="22"/>
          <w:szCs w:val="22"/>
        </w:rPr>
        <w:t>,</w:t>
      </w:r>
      <w:r>
        <w:rPr>
          <w:sz w:val="22"/>
          <w:szCs w:val="22"/>
        </w:rPr>
        <w:t xml:space="preserve"> instead of the </w:t>
      </w:r>
      <w:r w:rsidRPr="005C6548">
        <w:rPr>
          <w:sz w:val="22"/>
          <w:szCs w:val="22"/>
        </w:rPr>
        <w:t>to the previously</w:t>
      </w:r>
      <w:r w:rsidRPr="005C6548">
        <w:rPr>
          <w:bCs/>
          <w:sz w:val="22"/>
          <w:szCs w:val="22"/>
        </w:rPr>
        <w:t xml:space="preserve"> exposed “expense and </w:t>
      </w:r>
      <w:r w:rsidRPr="005C6439">
        <w:rPr>
          <w:bCs/>
          <w:sz w:val="22"/>
          <w:szCs w:val="22"/>
        </w:rPr>
        <w:t>reclassify as amounts are paid” approach. NAIC staff has proposed a modification to the interested parties</w:t>
      </w:r>
      <w:r>
        <w:rPr>
          <w:bCs/>
          <w:sz w:val="22"/>
          <w:szCs w:val="22"/>
        </w:rPr>
        <w:t>’</w:t>
      </w:r>
      <w:r w:rsidRPr="005C6439">
        <w:rPr>
          <w:bCs/>
          <w:sz w:val="22"/>
          <w:szCs w:val="22"/>
        </w:rPr>
        <w:t xml:space="preserve"> proposed language to exclude the reference to </w:t>
      </w:r>
      <w:r w:rsidRPr="005C6439">
        <w:rPr>
          <w:bCs/>
          <w:i/>
          <w:sz w:val="22"/>
          <w:szCs w:val="22"/>
        </w:rPr>
        <w:t xml:space="preserve">SSAP No. 84—Health Care and Government Insured Plan Receivables </w:t>
      </w:r>
      <w:r>
        <w:rPr>
          <w:bCs/>
          <w:sz w:val="22"/>
          <w:szCs w:val="22"/>
        </w:rPr>
        <w:t>which</w:t>
      </w:r>
      <w:r w:rsidRPr="005C6439">
        <w:rPr>
          <w:bCs/>
          <w:sz w:val="22"/>
          <w:szCs w:val="22"/>
        </w:rPr>
        <w:t xml:space="preserve"> is not currently referenced in SSAP No. 55. In addition, NAIC staff has recommended </w:t>
      </w:r>
      <w:r>
        <w:rPr>
          <w:bCs/>
          <w:sz w:val="22"/>
          <w:szCs w:val="22"/>
        </w:rPr>
        <w:t xml:space="preserve">guidance </w:t>
      </w:r>
      <w:r w:rsidRPr="005C6439">
        <w:rPr>
          <w:bCs/>
          <w:sz w:val="22"/>
          <w:szCs w:val="22"/>
        </w:rPr>
        <w:t>regarding flat fee bundled payments which indicates nonadmission of prepaid amounts and allocation to expense categories as benefits or services are rendered.</w:t>
      </w:r>
      <w:r>
        <w:rPr>
          <w:bCs/>
          <w:sz w:val="22"/>
          <w:szCs w:val="22"/>
        </w:rPr>
        <w:t xml:space="preserve"> </w:t>
      </w:r>
    </w:p>
    <w:p w14:paraId="4CE6EA5B" w14:textId="77777777" w:rsidR="00BF5AE5" w:rsidRPr="007D4D8B" w:rsidRDefault="00BF5AE5" w:rsidP="007D4D8B">
      <w:pPr>
        <w:autoSpaceDE w:val="0"/>
        <w:autoSpaceDN w:val="0"/>
        <w:ind w:left="2160" w:hanging="720"/>
        <w:jc w:val="both"/>
        <w:rPr>
          <w:b/>
          <w:bCs/>
          <w:color w:val="000000"/>
          <w:sz w:val="22"/>
          <w:szCs w:val="22"/>
        </w:rPr>
      </w:pPr>
      <w:bookmarkStart w:id="55" w:name="_Hlk2784250"/>
    </w:p>
    <w:p w14:paraId="37262B86" w14:textId="34389B26" w:rsidR="002A187E" w:rsidRDefault="001D3BFD" w:rsidP="002A187E">
      <w:pPr>
        <w:jc w:val="both"/>
        <w:rPr>
          <w:color w:val="000000"/>
          <w:sz w:val="22"/>
          <w:szCs w:val="22"/>
          <w:u w:val="single"/>
        </w:rPr>
      </w:pPr>
      <w:r w:rsidRPr="001D3BFD">
        <w:rPr>
          <w:rFonts w:eastAsia="Calibri"/>
          <w:sz w:val="22"/>
          <w:szCs w:val="22"/>
        </w:rPr>
        <w:t>On April 6, 2019, the Statutory Accounting Principles (E) Working Group</w:t>
      </w:r>
      <w:r>
        <w:rPr>
          <w:rFonts w:eastAsia="Calibri"/>
          <w:sz w:val="22"/>
          <w:szCs w:val="22"/>
        </w:rPr>
        <w:t xml:space="preserve"> exposed modified language, </w:t>
      </w:r>
      <w:r w:rsidR="002A187E">
        <w:rPr>
          <w:rFonts w:eastAsia="Calibri"/>
          <w:sz w:val="22"/>
          <w:szCs w:val="22"/>
        </w:rPr>
        <w:t xml:space="preserve">developed with interested parties’ input </w:t>
      </w:r>
      <w:r w:rsidR="00950682">
        <w:rPr>
          <w:rFonts w:eastAsia="Calibri"/>
          <w:sz w:val="22"/>
          <w:szCs w:val="22"/>
        </w:rPr>
        <w:t>as described above</w:t>
      </w:r>
      <w:r>
        <w:rPr>
          <w:rFonts w:eastAsia="Calibri"/>
          <w:sz w:val="22"/>
          <w:szCs w:val="22"/>
        </w:rPr>
        <w:t xml:space="preserve">, </w:t>
      </w:r>
      <w:r w:rsidR="002A187E">
        <w:rPr>
          <w:rFonts w:eastAsia="Calibri"/>
          <w:sz w:val="22"/>
          <w:szCs w:val="22"/>
        </w:rPr>
        <w:t xml:space="preserve">which </w:t>
      </w:r>
      <w:r w:rsidR="00342254">
        <w:rPr>
          <w:rFonts w:eastAsia="Calibri"/>
          <w:sz w:val="22"/>
          <w:szCs w:val="22"/>
        </w:rPr>
        <w:t>requires nonadmittance</w:t>
      </w:r>
      <w:r w:rsidR="002A187E">
        <w:rPr>
          <w:rFonts w:eastAsia="Calibri"/>
          <w:sz w:val="22"/>
          <w:szCs w:val="22"/>
        </w:rPr>
        <w:t xml:space="preserve"> for prepaid loss and LAE</w:t>
      </w:r>
      <w:r w:rsidR="00342254">
        <w:rPr>
          <w:rFonts w:eastAsia="Calibri"/>
          <w:sz w:val="22"/>
          <w:szCs w:val="22"/>
        </w:rPr>
        <w:t xml:space="preserve">. This guidance is </w:t>
      </w:r>
      <w:r w:rsidR="002A187E">
        <w:rPr>
          <w:rFonts w:eastAsia="Calibri"/>
          <w:sz w:val="22"/>
          <w:szCs w:val="22"/>
        </w:rPr>
        <w:t xml:space="preserve">consistent with </w:t>
      </w:r>
      <w:r w:rsidR="003C7CBB">
        <w:rPr>
          <w:rFonts w:eastAsia="Calibri"/>
          <w:sz w:val="22"/>
          <w:szCs w:val="22"/>
        </w:rPr>
        <w:t xml:space="preserve">existing </w:t>
      </w:r>
      <w:r w:rsidR="00342254">
        <w:rPr>
          <w:rFonts w:eastAsia="Calibri"/>
          <w:sz w:val="22"/>
          <w:szCs w:val="22"/>
        </w:rPr>
        <w:t xml:space="preserve">statutory accounting principles and was revised from the </w:t>
      </w:r>
      <w:r w:rsidR="002A187E" w:rsidRPr="005C6548">
        <w:rPr>
          <w:sz w:val="22"/>
          <w:szCs w:val="22"/>
        </w:rPr>
        <w:t>previously</w:t>
      </w:r>
      <w:r w:rsidR="002A187E" w:rsidRPr="005C6548">
        <w:rPr>
          <w:bCs/>
          <w:sz w:val="22"/>
          <w:szCs w:val="22"/>
        </w:rPr>
        <w:t xml:space="preserve"> exposed “expense and </w:t>
      </w:r>
      <w:r w:rsidR="002A187E" w:rsidRPr="005C6439">
        <w:rPr>
          <w:bCs/>
          <w:sz w:val="22"/>
          <w:szCs w:val="22"/>
        </w:rPr>
        <w:t xml:space="preserve">reclassify as amounts are paid” approach. In addition, </w:t>
      </w:r>
      <w:r w:rsidR="002A187E">
        <w:rPr>
          <w:bCs/>
          <w:sz w:val="22"/>
          <w:szCs w:val="22"/>
        </w:rPr>
        <w:t xml:space="preserve">guidance </w:t>
      </w:r>
      <w:r w:rsidR="00950682">
        <w:rPr>
          <w:bCs/>
          <w:sz w:val="22"/>
          <w:szCs w:val="22"/>
        </w:rPr>
        <w:t xml:space="preserve">was exposed </w:t>
      </w:r>
      <w:r w:rsidR="002A187E" w:rsidRPr="005C6439">
        <w:rPr>
          <w:bCs/>
          <w:sz w:val="22"/>
          <w:szCs w:val="22"/>
        </w:rPr>
        <w:t>regarding flat fee bundled payments which indicates nonadmission of prepaid amounts and allocation to expense categories as benefits or services are rendered</w:t>
      </w:r>
      <w:r w:rsidR="00950682" w:rsidRPr="005C6439">
        <w:rPr>
          <w:bCs/>
          <w:sz w:val="22"/>
          <w:szCs w:val="22"/>
        </w:rPr>
        <w:t>.</w:t>
      </w:r>
      <w:r w:rsidR="00950682">
        <w:rPr>
          <w:bCs/>
          <w:sz w:val="22"/>
          <w:szCs w:val="22"/>
        </w:rPr>
        <w:t xml:space="preserve"> The exposed language is illustrated below. </w:t>
      </w:r>
    </w:p>
    <w:p w14:paraId="61C48F0B" w14:textId="029972A5" w:rsidR="001D3BFD" w:rsidRDefault="001D3BFD" w:rsidP="001D3BFD">
      <w:pPr>
        <w:autoSpaceDE w:val="0"/>
        <w:autoSpaceDN w:val="0"/>
        <w:jc w:val="both"/>
        <w:rPr>
          <w:rFonts w:eastAsia="Calibri"/>
          <w:sz w:val="22"/>
          <w:szCs w:val="22"/>
        </w:rPr>
      </w:pPr>
    </w:p>
    <w:p w14:paraId="7A3CB516" w14:textId="6520D138" w:rsidR="00342254" w:rsidRDefault="00950682" w:rsidP="00950682">
      <w:pPr>
        <w:rPr>
          <w:b/>
          <w:color w:val="000000"/>
          <w:sz w:val="22"/>
          <w:szCs w:val="22"/>
          <w:u w:val="single"/>
        </w:rPr>
      </w:pPr>
      <w:bookmarkStart w:id="56" w:name="_Hlk2785539"/>
      <w:bookmarkStart w:id="57" w:name="_Hlk2785454"/>
      <w:r w:rsidRPr="00950682">
        <w:rPr>
          <w:b/>
          <w:color w:val="000000"/>
          <w:sz w:val="22"/>
          <w:szCs w:val="22"/>
          <w:u w:val="single"/>
        </w:rPr>
        <w:t>2019 Spring National Meeting exposure</w:t>
      </w:r>
      <w:r w:rsidR="00AC30EB">
        <w:rPr>
          <w:b/>
          <w:color w:val="000000"/>
          <w:sz w:val="22"/>
          <w:szCs w:val="22"/>
          <w:u w:val="single"/>
        </w:rPr>
        <w:t>:</w:t>
      </w:r>
      <w:r w:rsidRPr="00950682">
        <w:rPr>
          <w:b/>
          <w:color w:val="000000"/>
          <w:sz w:val="22"/>
          <w:szCs w:val="22"/>
          <w:u w:val="single"/>
        </w:rPr>
        <w:t xml:space="preserve"> </w:t>
      </w:r>
    </w:p>
    <w:p w14:paraId="2C607599" w14:textId="77777777" w:rsidR="00C71FA1" w:rsidRDefault="00C71FA1" w:rsidP="00950682">
      <w:pPr>
        <w:rPr>
          <w:b/>
          <w:color w:val="000000"/>
          <w:sz w:val="22"/>
          <w:szCs w:val="22"/>
          <w:u w:val="single"/>
        </w:rPr>
      </w:pPr>
    </w:p>
    <w:p w14:paraId="47773211" w14:textId="3707414A" w:rsidR="00950682" w:rsidRPr="00950682" w:rsidRDefault="00950682" w:rsidP="00950682">
      <w:pPr>
        <w:rPr>
          <w:b/>
          <w:color w:val="000000"/>
          <w:sz w:val="22"/>
          <w:szCs w:val="22"/>
          <w:u w:val="single"/>
        </w:rPr>
      </w:pPr>
      <w:r w:rsidRPr="00950682">
        <w:rPr>
          <w:b/>
          <w:color w:val="000000"/>
          <w:sz w:val="22"/>
          <w:szCs w:val="22"/>
          <w:u w:val="single"/>
        </w:rPr>
        <w:t>SSAP No. 55</w:t>
      </w:r>
      <w:r w:rsidR="00342254">
        <w:rPr>
          <w:b/>
          <w:color w:val="000000"/>
          <w:sz w:val="22"/>
          <w:szCs w:val="22"/>
          <w:u w:val="single"/>
        </w:rPr>
        <w:t>—Unpaid Claims, Losses and Loss Adjustment Expenses</w:t>
      </w:r>
      <w:r w:rsidRPr="00950682">
        <w:rPr>
          <w:b/>
          <w:color w:val="000000"/>
          <w:sz w:val="22"/>
          <w:szCs w:val="22"/>
          <w:u w:val="single"/>
        </w:rPr>
        <w:t>:</w:t>
      </w:r>
    </w:p>
    <w:p w14:paraId="20ABF943" w14:textId="77777777" w:rsidR="00950682" w:rsidRPr="007D4D8B" w:rsidRDefault="00950682" w:rsidP="00950682">
      <w:pPr>
        <w:spacing w:before="100" w:beforeAutospacing="1" w:after="240"/>
        <w:ind w:left="720"/>
        <w:jc w:val="both"/>
        <w:rPr>
          <w:rFonts w:ascii="Arial" w:hAnsi="Arial" w:cs="Arial"/>
          <w:sz w:val="20"/>
          <w:szCs w:val="20"/>
        </w:rPr>
      </w:pPr>
      <w:r w:rsidRPr="007D4D8B">
        <w:rPr>
          <w:rFonts w:ascii="Arial" w:hAnsi="Arial" w:cs="Arial"/>
          <w:color w:val="000000"/>
          <w:sz w:val="20"/>
          <w:szCs w:val="20"/>
        </w:rPr>
        <w:t xml:space="preserve">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w:t>
      </w:r>
      <w:r w:rsidRPr="007D4D8B">
        <w:rPr>
          <w:rFonts w:ascii="Arial" w:hAnsi="Arial" w:cs="Arial"/>
          <w:color w:val="000000"/>
          <w:sz w:val="20"/>
          <w:szCs w:val="20"/>
        </w:rPr>
        <w:lastRenderedPageBreak/>
        <w:t>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r w:rsidRPr="007D4D8B">
        <w:rPr>
          <w:rFonts w:ascii="Arial" w:hAnsi="Arial" w:cs="Arial"/>
          <w:sz w:val="20"/>
          <w:szCs w:val="20"/>
        </w:rPr>
        <w:t xml:space="preserve"> </w:t>
      </w:r>
    </w:p>
    <w:p w14:paraId="0086337E" w14:textId="77777777" w:rsidR="00950682" w:rsidRPr="007D4D8B" w:rsidRDefault="00950682" w:rsidP="00950682">
      <w:pPr>
        <w:autoSpaceDE w:val="0"/>
        <w:autoSpaceDN w:val="0"/>
        <w:ind w:left="2160" w:hanging="720"/>
        <w:jc w:val="both"/>
        <w:rPr>
          <w:ins w:id="58" w:author="Marcotte, Robin [3]" w:date="2019-03-02T18:29:00Z"/>
          <w:rFonts w:ascii="Arial" w:eastAsia="Calibri" w:hAnsi="Arial" w:cs="Arial"/>
          <w:sz w:val="20"/>
          <w:szCs w:val="20"/>
        </w:rPr>
      </w:pPr>
      <w:r w:rsidRPr="007D4D8B">
        <w:rPr>
          <w:rFonts w:ascii="Arial" w:eastAsia="Calibri" w:hAnsi="Arial" w:cs="Arial"/>
          <w:sz w:val="20"/>
          <w:szCs w:val="20"/>
        </w:rPr>
        <w:t>a.</w:t>
      </w:r>
      <w:r w:rsidRPr="007D4D8B">
        <w:rPr>
          <w:rFonts w:ascii="Arial" w:eastAsia="Calibri" w:hAnsi="Arial" w:cs="Arial"/>
          <w:sz w:val="20"/>
          <w:szCs w:val="20"/>
        </w:rPr>
        <w:tab/>
      </w:r>
      <w:ins w:id="59" w:author="Marcotte, Robin [3]" w:date="2019-03-02T18:06:00Z">
        <w:r w:rsidRPr="007D4D8B">
          <w:rPr>
            <w:rFonts w:ascii="Arial" w:eastAsia="Calibri" w:hAnsi="Arial" w:cs="Arial"/>
            <w:sz w:val="20"/>
            <w:szCs w:val="20"/>
          </w:rPr>
          <w:t xml:space="preserve">All prepayments (i.e., variable, fixed or bundled amounts) to third party administrators, management companies or other entities for unpaid claims, losses and losses/claims adjustment expenses, except for capitated payments for </w:t>
        </w:r>
      </w:ins>
      <w:ins w:id="60" w:author="Marcotte, Robin [3]" w:date="2019-03-20T14:24:00Z">
        <w:r w:rsidRPr="007D4D8B">
          <w:rPr>
            <w:rFonts w:ascii="Arial" w:eastAsia="Calibri" w:hAnsi="Arial" w:cs="Arial"/>
            <w:sz w:val="20"/>
            <w:szCs w:val="20"/>
          </w:rPr>
          <w:t>managed</w:t>
        </w:r>
      </w:ins>
      <w:ins w:id="61" w:author="Marcotte, Robin [3]" w:date="2019-03-02T18:06:00Z">
        <w:r w:rsidRPr="007D4D8B">
          <w:rPr>
            <w:rFonts w:ascii="Arial" w:eastAsia="Calibri" w:hAnsi="Arial" w:cs="Arial"/>
            <w:sz w:val="20"/>
            <w:szCs w:val="20"/>
          </w:rPr>
          <w:t xml:space="preserve"> care contracts, shall not reduce losses/claims and shall be initially reported as a prepaid asset and nonadmitted in accordance with SSAP No. 29—</w:t>
        </w:r>
        <w:r w:rsidRPr="007D4D8B">
          <w:rPr>
            <w:rFonts w:ascii="Arial" w:eastAsia="Calibri" w:hAnsi="Arial" w:cs="Arial"/>
            <w:i/>
            <w:iCs/>
            <w:sz w:val="20"/>
            <w:szCs w:val="20"/>
          </w:rPr>
          <w:t>Prepaid Expenses</w:t>
        </w:r>
        <w:r w:rsidRPr="007D4D8B">
          <w:rPr>
            <w:rFonts w:ascii="Arial" w:eastAsia="Calibri" w:hAnsi="Arial" w:cs="Arial"/>
            <w:sz w:val="20"/>
            <w:szCs w:val="20"/>
          </w:rPr>
          <w:t xml:space="preserve">. When the benefit has been provided to the policyholder or claimant, the claims prepayments to third party administrators, management companies or other entities (except for capitated payments for </w:t>
        </w:r>
      </w:ins>
      <w:ins w:id="62" w:author="Marcotte, Robin [3]" w:date="2019-03-20T14:24:00Z">
        <w:r w:rsidRPr="007D4D8B">
          <w:rPr>
            <w:rFonts w:ascii="Arial" w:eastAsia="Calibri" w:hAnsi="Arial" w:cs="Arial"/>
            <w:sz w:val="20"/>
            <w:szCs w:val="20"/>
          </w:rPr>
          <w:t>managed</w:t>
        </w:r>
      </w:ins>
      <w:ins w:id="63" w:author="Marcotte, Robin [3]" w:date="2019-03-02T18:06:00Z">
        <w:r w:rsidRPr="007D4D8B">
          <w:rPr>
            <w:rFonts w:ascii="Arial" w:eastAsia="Calibri" w:hAnsi="Arial" w:cs="Arial"/>
            <w:sz w:val="20"/>
            <w:szCs w:val="20"/>
          </w:rPr>
          <w:t xml:space="preserve"> care contracts)</w:t>
        </w:r>
      </w:ins>
      <w:ins w:id="64" w:author="Marcotte, Robin [3]" w:date="2019-03-02T18:45:00Z">
        <w:r w:rsidRPr="007D4D8B">
          <w:rPr>
            <w:rFonts w:ascii="Arial" w:eastAsia="Calibri" w:hAnsi="Arial" w:cs="Arial"/>
            <w:sz w:val="20"/>
            <w:szCs w:val="20"/>
          </w:rPr>
          <w:t>,</w:t>
        </w:r>
      </w:ins>
      <w:ins w:id="65" w:author="Marcotte, Robin [3]" w:date="2019-03-02T18:06:00Z">
        <w:r w:rsidRPr="007D4D8B">
          <w:rPr>
            <w:rFonts w:ascii="Arial" w:eastAsia="Calibri" w:hAnsi="Arial" w:cs="Arial"/>
            <w:sz w:val="20"/>
            <w:szCs w:val="20"/>
          </w:rPr>
          <w:t xml:space="preserve"> are reclassified proportionately from the prepaid</w:t>
        </w:r>
      </w:ins>
      <w:ins w:id="66" w:author="Marcotte, Robin [3]" w:date="2019-03-06T17:02:00Z">
        <w:r w:rsidRPr="007D4D8B">
          <w:rPr>
            <w:rFonts w:ascii="Arial" w:eastAsia="Calibri" w:hAnsi="Arial" w:cs="Arial"/>
            <w:sz w:val="20"/>
            <w:szCs w:val="20"/>
          </w:rPr>
          <w:t xml:space="preserve"> </w:t>
        </w:r>
      </w:ins>
      <w:ins w:id="67" w:author="Marcotte, Robin [3]" w:date="2019-03-06T17:01:00Z">
        <w:r w:rsidRPr="007D4D8B">
          <w:rPr>
            <w:rFonts w:ascii="Arial" w:eastAsia="Calibri" w:hAnsi="Arial" w:cs="Arial"/>
            <w:sz w:val="20"/>
            <w:szCs w:val="20"/>
          </w:rPr>
          <w:t xml:space="preserve">nonadmitted </w:t>
        </w:r>
      </w:ins>
      <w:ins w:id="68" w:author="Marcotte, Robin [3]" w:date="2019-03-02T18:06:00Z">
        <w:r w:rsidRPr="007D4D8B">
          <w:rPr>
            <w:rFonts w:ascii="Arial" w:eastAsia="Calibri" w:hAnsi="Arial" w:cs="Arial"/>
            <w:sz w:val="20"/>
            <w:szCs w:val="20"/>
          </w:rPr>
          <w:t xml:space="preserve">asset to claims, losses or loss/claim expenses paid based on the amount of losses/claims cost incurred to provide the benefit. </w:t>
        </w:r>
      </w:ins>
    </w:p>
    <w:p w14:paraId="37722C6F" w14:textId="77777777" w:rsidR="00950682" w:rsidRPr="007D4D8B" w:rsidRDefault="00950682" w:rsidP="00950682">
      <w:pPr>
        <w:autoSpaceDE w:val="0"/>
        <w:autoSpaceDN w:val="0"/>
        <w:ind w:left="1440"/>
        <w:jc w:val="both"/>
        <w:rPr>
          <w:ins w:id="69" w:author="Marcotte, Robin [3]" w:date="2019-03-02T18:29:00Z"/>
          <w:rFonts w:ascii="Arial" w:eastAsia="Calibri" w:hAnsi="Arial" w:cs="Arial"/>
          <w:sz w:val="20"/>
          <w:szCs w:val="20"/>
        </w:rPr>
      </w:pPr>
    </w:p>
    <w:p w14:paraId="321F78FD" w14:textId="77777777" w:rsidR="00950682" w:rsidRPr="007D4D8B" w:rsidRDefault="00950682" w:rsidP="00950682">
      <w:pPr>
        <w:autoSpaceDE w:val="0"/>
        <w:autoSpaceDN w:val="0"/>
        <w:ind w:left="2160" w:hanging="720"/>
        <w:jc w:val="both"/>
        <w:rPr>
          <w:rFonts w:ascii="Arial" w:eastAsia="Calibri" w:hAnsi="Arial" w:cs="Arial"/>
          <w:sz w:val="20"/>
          <w:szCs w:val="20"/>
        </w:rPr>
      </w:pPr>
      <w:r w:rsidRPr="007D4D8B">
        <w:rPr>
          <w:rFonts w:ascii="Arial" w:eastAsia="Calibri" w:hAnsi="Arial" w:cs="Arial"/>
          <w:sz w:val="20"/>
          <w:szCs w:val="20"/>
        </w:rPr>
        <w:t>b.</w:t>
      </w:r>
      <w:r w:rsidRPr="007D4D8B">
        <w:rPr>
          <w:rFonts w:ascii="Arial" w:eastAsia="Calibri" w:hAnsi="Arial" w:cs="Arial"/>
          <w:sz w:val="20"/>
          <w:szCs w:val="20"/>
        </w:rPr>
        <w:tab/>
      </w:r>
      <w:ins w:id="70" w:author="Marcotte, Robin [3]" w:date="2019-03-02T18:06:00Z">
        <w:r w:rsidRPr="007D4D8B">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miscellaneous underwriting expenses. </w:t>
        </w:r>
      </w:ins>
    </w:p>
    <w:p w14:paraId="7C715EF8" w14:textId="77777777" w:rsidR="00950682" w:rsidRPr="007D4D8B" w:rsidRDefault="00950682" w:rsidP="00950682">
      <w:pPr>
        <w:autoSpaceDE w:val="0"/>
        <w:autoSpaceDN w:val="0"/>
        <w:ind w:left="1080"/>
        <w:jc w:val="both"/>
        <w:rPr>
          <w:rFonts w:ascii="Arial" w:hAnsi="Arial" w:cs="Arial"/>
          <w:color w:val="000000"/>
          <w:sz w:val="20"/>
          <w:szCs w:val="20"/>
        </w:rPr>
      </w:pPr>
    </w:p>
    <w:p w14:paraId="75A61FFF" w14:textId="78BD2873" w:rsidR="00950682" w:rsidRPr="00342254" w:rsidRDefault="00950682" w:rsidP="00342254">
      <w:pPr>
        <w:autoSpaceDE w:val="0"/>
        <w:autoSpaceDN w:val="0"/>
        <w:ind w:left="2160" w:hanging="720"/>
        <w:jc w:val="both"/>
        <w:rPr>
          <w:rFonts w:ascii="Arial" w:hAnsi="Arial" w:cs="Arial"/>
          <w:color w:val="000000"/>
          <w:sz w:val="20"/>
          <w:szCs w:val="20"/>
        </w:rPr>
      </w:pPr>
      <w:r w:rsidRPr="007D4D8B">
        <w:rPr>
          <w:rFonts w:ascii="Arial" w:hAnsi="Arial" w:cs="Arial"/>
          <w:color w:val="000000"/>
          <w:sz w:val="20"/>
          <w:szCs w:val="20"/>
        </w:rPr>
        <w:t>c.</w:t>
      </w:r>
      <w:r w:rsidRPr="007D4D8B">
        <w:rPr>
          <w:rFonts w:ascii="Arial" w:hAnsi="Arial" w:cs="Arial"/>
          <w:color w:val="000000"/>
          <w:sz w:val="20"/>
          <w:szCs w:val="20"/>
        </w:rPr>
        <w:tab/>
        <w:t xml:space="preserve">Claims </w:t>
      </w:r>
      <w:r w:rsidRPr="007D4D8B">
        <w:rPr>
          <w:rFonts w:ascii="Arial" w:hAnsi="Arial" w:cs="Arial"/>
          <w:sz w:val="20"/>
          <w:szCs w:val="20"/>
        </w:rPr>
        <w:t>related</w:t>
      </w:r>
      <w:r w:rsidRPr="007D4D8B">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w:t>
      </w:r>
      <w:bookmarkStart w:id="71" w:name="_Hlk2785661"/>
      <w:bookmarkEnd w:id="56"/>
      <w:r w:rsidRPr="007D4D8B">
        <w:rPr>
          <w:rFonts w:ascii="Arial" w:hAnsi="Arial" w:cs="Arial"/>
          <w:color w:val="000000"/>
          <w:sz w:val="20"/>
          <w:szCs w:val="20"/>
        </w:rPr>
        <w:t xml:space="preserve"> </w:t>
      </w:r>
      <w:bookmarkEnd w:id="57"/>
      <w:bookmarkEnd w:id="71"/>
    </w:p>
    <w:p w14:paraId="1AA872F0" w14:textId="77777777" w:rsidR="00950682" w:rsidRPr="007D4D8B" w:rsidRDefault="00950682" w:rsidP="00950682">
      <w:pPr>
        <w:spacing w:before="100" w:beforeAutospacing="1" w:after="240"/>
        <w:ind w:left="720"/>
        <w:jc w:val="both"/>
        <w:rPr>
          <w:rFonts w:ascii="Arial" w:hAnsi="Arial" w:cs="Arial"/>
          <w:sz w:val="20"/>
          <w:szCs w:val="20"/>
        </w:rPr>
      </w:pPr>
      <w:r w:rsidRPr="007D4D8B">
        <w:rPr>
          <w:rFonts w:ascii="Arial" w:hAnsi="Arial" w:cs="Arial"/>
          <w:sz w:val="20"/>
          <w:szCs w:val="20"/>
        </w:rPr>
        <w:t>5.</w:t>
      </w:r>
      <w:r w:rsidRPr="007D4D8B">
        <w:rPr>
          <w:rFonts w:ascii="Arial" w:hAnsi="Arial" w:cs="Arial"/>
          <w:sz w:val="20"/>
          <w:szCs w:val="20"/>
        </w:rPr>
        <w:tab/>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p w14:paraId="4B4E2778" w14:textId="77777777" w:rsidR="00950682" w:rsidRPr="007D4D8B" w:rsidRDefault="00950682" w:rsidP="00950682">
      <w:pPr>
        <w:autoSpaceDE w:val="0"/>
        <w:autoSpaceDN w:val="0"/>
        <w:ind w:left="2160" w:hanging="720"/>
        <w:jc w:val="both"/>
        <w:rPr>
          <w:rFonts w:ascii="Arial" w:eastAsia="Calibri" w:hAnsi="Arial" w:cs="Arial"/>
          <w:sz w:val="20"/>
          <w:szCs w:val="20"/>
        </w:rPr>
      </w:pPr>
      <w:r w:rsidRPr="007D4D8B">
        <w:rPr>
          <w:rFonts w:ascii="Arial" w:eastAsia="Calibri" w:hAnsi="Arial" w:cs="Arial"/>
          <w:sz w:val="20"/>
          <w:szCs w:val="20"/>
        </w:rPr>
        <w:t>a.</w:t>
      </w:r>
      <w:r w:rsidRPr="007D4D8B">
        <w:rPr>
          <w:rFonts w:ascii="Arial" w:eastAsia="Calibri" w:hAnsi="Arial" w:cs="Arial"/>
          <w:sz w:val="20"/>
          <w:szCs w:val="20"/>
        </w:rPr>
        <w:tab/>
      </w:r>
      <w:ins w:id="72" w:author="Marcotte, Robin [3]" w:date="2019-03-02T18:06:00Z">
        <w:r w:rsidRPr="007D4D8B">
          <w:rPr>
            <w:rFonts w:ascii="Arial" w:eastAsia="Calibri" w:hAnsi="Arial" w:cs="Arial"/>
            <w:sz w:val="20"/>
            <w:szCs w:val="20"/>
          </w:rPr>
          <w:t xml:space="preserve">When the prepaid benefit as described in paragraph 4 has been provided to the policyholder or the claimant, the associated prepayments to third party administrators, management companies or other entities (except for capitated payments for </w:t>
        </w:r>
      </w:ins>
      <w:ins w:id="73" w:author="Marcotte, Robin [3]" w:date="2019-03-20T14:24:00Z">
        <w:r w:rsidRPr="007D4D8B">
          <w:rPr>
            <w:rFonts w:ascii="Arial" w:eastAsia="Calibri" w:hAnsi="Arial" w:cs="Arial"/>
            <w:sz w:val="20"/>
            <w:szCs w:val="20"/>
          </w:rPr>
          <w:t>managed</w:t>
        </w:r>
      </w:ins>
      <w:ins w:id="74" w:author="Marcotte, Robin [3]" w:date="2019-03-02T18:06:00Z">
        <w:r w:rsidRPr="007D4D8B">
          <w:rPr>
            <w:rFonts w:ascii="Arial" w:eastAsia="Calibri" w:hAnsi="Arial" w:cs="Arial"/>
            <w:sz w:val="20"/>
            <w:szCs w:val="20"/>
          </w:rPr>
          <w:t xml:space="preserve"> care contracts) are reclassified proportionately</w:t>
        </w:r>
      </w:ins>
      <w:ins w:id="75" w:author="Marcotte, Robin [3]" w:date="2019-03-06T16:59:00Z">
        <w:r w:rsidRPr="007D4D8B">
          <w:rPr>
            <w:rFonts w:ascii="Arial" w:eastAsia="Calibri" w:hAnsi="Arial" w:cs="Arial"/>
            <w:sz w:val="20"/>
            <w:szCs w:val="20"/>
          </w:rPr>
          <w:t xml:space="preserve"> from</w:t>
        </w:r>
      </w:ins>
      <w:ins w:id="76" w:author="Marcotte, Robin [3]" w:date="2019-03-02T18:06:00Z">
        <w:r w:rsidRPr="007D4D8B">
          <w:rPr>
            <w:rFonts w:ascii="Arial" w:eastAsia="Calibri" w:hAnsi="Arial" w:cs="Arial"/>
            <w:sz w:val="20"/>
            <w:szCs w:val="20"/>
          </w:rPr>
          <w:t xml:space="preserve"> the prepaid </w:t>
        </w:r>
      </w:ins>
      <w:ins w:id="77" w:author="Marcotte, Robin [3]" w:date="2019-03-06T17:03:00Z">
        <w:r w:rsidRPr="007D4D8B">
          <w:rPr>
            <w:rFonts w:ascii="Arial" w:eastAsia="Calibri" w:hAnsi="Arial" w:cs="Arial"/>
            <w:sz w:val="20"/>
            <w:szCs w:val="20"/>
          </w:rPr>
          <w:t xml:space="preserve">nonadmitted </w:t>
        </w:r>
      </w:ins>
      <w:ins w:id="78" w:author="Marcotte, Robin [3]" w:date="2019-03-02T18:06:00Z">
        <w:r w:rsidRPr="007D4D8B">
          <w:rPr>
            <w:rFonts w:ascii="Arial" w:eastAsia="Calibri" w:hAnsi="Arial" w:cs="Arial"/>
            <w:sz w:val="20"/>
            <w:szCs w:val="20"/>
          </w:rPr>
          <w:t>asset to paid loss /claim adjusting expenses based on the amount of losses/claims cost incurred to provide the benefit. Prepayments to third party administrators or management companies or other entities that do not relate to services or adjusting for the underlying direct policy benefits are reported as miscellaneous underwriting expenses.</w:t>
        </w:r>
      </w:ins>
    </w:p>
    <w:p w14:paraId="09D74BB7" w14:textId="7846A6EB" w:rsidR="001D3BFD" w:rsidRDefault="001D3BFD" w:rsidP="001D3BFD">
      <w:pPr>
        <w:autoSpaceDE w:val="0"/>
        <w:autoSpaceDN w:val="0"/>
        <w:jc w:val="both"/>
        <w:rPr>
          <w:rFonts w:ascii="Arial" w:eastAsia="Calibri" w:hAnsi="Arial" w:cs="Arial"/>
          <w:sz w:val="20"/>
          <w:szCs w:val="20"/>
        </w:rPr>
      </w:pPr>
    </w:p>
    <w:p w14:paraId="497E8CEB" w14:textId="31F2D345" w:rsidR="00C71FA1" w:rsidRPr="00C71FA1" w:rsidRDefault="00C71FA1" w:rsidP="001D3BFD">
      <w:pPr>
        <w:autoSpaceDE w:val="0"/>
        <w:autoSpaceDN w:val="0"/>
        <w:jc w:val="both"/>
        <w:rPr>
          <w:rFonts w:eastAsia="Calibri"/>
          <w:sz w:val="22"/>
          <w:szCs w:val="22"/>
        </w:rPr>
      </w:pPr>
      <w:r w:rsidRPr="00C71FA1">
        <w:rPr>
          <w:rFonts w:eastAsia="Calibri"/>
          <w:sz w:val="22"/>
          <w:szCs w:val="22"/>
        </w:rPr>
        <w:t>On August 3, 2019, the Statutory Accounting Principles (E) Working Group</w:t>
      </w:r>
      <w:r w:rsidR="00AA2DEC">
        <w:rPr>
          <w:rFonts w:eastAsia="Calibri"/>
          <w:sz w:val="22"/>
          <w:szCs w:val="22"/>
        </w:rPr>
        <w:t xml:space="preserve"> exposed revisions</w:t>
      </w:r>
      <w:r w:rsidR="00E5468B">
        <w:rPr>
          <w:rFonts w:eastAsia="Calibri"/>
          <w:sz w:val="22"/>
          <w:szCs w:val="22"/>
        </w:rPr>
        <w:t xml:space="preserve"> to SSAP No. 55,</w:t>
      </w:r>
      <w:r w:rsidR="000A58D6">
        <w:rPr>
          <w:rFonts w:eastAsia="Calibri"/>
          <w:sz w:val="22"/>
          <w:szCs w:val="22"/>
        </w:rPr>
        <w:t xml:space="preserve"> as illustrated below,</w:t>
      </w:r>
      <w:r w:rsidR="00AA2DEC">
        <w:rPr>
          <w:rFonts w:eastAsia="Calibri"/>
          <w:sz w:val="22"/>
          <w:szCs w:val="22"/>
        </w:rPr>
        <w:t xml:space="preserve"> that emphasize existing guidance that loss and loss </w:t>
      </w:r>
      <w:r w:rsidR="00AA2DEC" w:rsidRPr="00D055BA">
        <w:rPr>
          <w:rFonts w:eastAsia="Calibri"/>
          <w:sz w:val="22"/>
          <w:szCs w:val="22"/>
        </w:rPr>
        <w:t>adjusting expense liabilities</w:t>
      </w:r>
      <w:r w:rsidR="00AA2DEC">
        <w:rPr>
          <w:rFonts w:eastAsia="Calibri"/>
          <w:sz w:val="22"/>
          <w:szCs w:val="22"/>
        </w:rPr>
        <w:t xml:space="preserve"> are established regardless of payments to third parties (except for capitated health claim payments). The liabilities are not recognized as paid until the losses are paid to claimants or claims are adjusted. Prepayments to third party administrators, which are not for claims or loss adjusting expense, are “miscellaneous underwriting expenses.” The revisions also add a reference to </w:t>
      </w:r>
      <w:r w:rsidR="00E5468B" w:rsidRPr="00E5468B">
        <w:rPr>
          <w:rFonts w:eastAsia="Calibri"/>
          <w:i/>
          <w:iCs/>
          <w:sz w:val="22"/>
          <w:szCs w:val="22"/>
        </w:rPr>
        <w:t>SSAP No. 84—Health Care and Government Insured Plan Receivables</w:t>
      </w:r>
      <w:r w:rsidR="00E5468B">
        <w:rPr>
          <w:rFonts w:eastAsia="Calibri"/>
          <w:sz w:val="22"/>
          <w:szCs w:val="22"/>
        </w:rPr>
        <w:t xml:space="preserve"> </w:t>
      </w:r>
      <w:r w:rsidR="00AA2DEC">
        <w:rPr>
          <w:rFonts w:eastAsia="Calibri"/>
          <w:sz w:val="22"/>
          <w:szCs w:val="22"/>
        </w:rPr>
        <w:t>regarding prepayments to providers.</w:t>
      </w:r>
    </w:p>
    <w:p w14:paraId="20474B0E" w14:textId="257DA113" w:rsidR="001D3BFD" w:rsidRDefault="001D3BFD" w:rsidP="001D3BFD">
      <w:pPr>
        <w:autoSpaceDE w:val="0"/>
        <w:autoSpaceDN w:val="0"/>
        <w:jc w:val="both"/>
        <w:rPr>
          <w:rFonts w:ascii="Arial" w:eastAsia="Calibri" w:hAnsi="Arial" w:cs="Arial"/>
          <w:sz w:val="20"/>
          <w:szCs w:val="20"/>
        </w:rPr>
      </w:pPr>
    </w:p>
    <w:p w14:paraId="5F9925A0" w14:textId="57D88046" w:rsidR="000A58D6" w:rsidRPr="000A58D6" w:rsidRDefault="000A58D6" w:rsidP="001D3BFD">
      <w:pPr>
        <w:autoSpaceDE w:val="0"/>
        <w:autoSpaceDN w:val="0"/>
        <w:jc w:val="both"/>
        <w:rPr>
          <w:rFonts w:eastAsia="Calibri"/>
          <w:b/>
          <w:bCs/>
          <w:sz w:val="22"/>
          <w:szCs w:val="22"/>
          <w:u w:val="single"/>
        </w:rPr>
      </w:pPr>
      <w:r w:rsidRPr="000A58D6">
        <w:rPr>
          <w:rFonts w:eastAsia="Calibri"/>
          <w:b/>
          <w:bCs/>
          <w:sz w:val="22"/>
          <w:szCs w:val="22"/>
          <w:u w:val="single"/>
        </w:rPr>
        <w:t>2019 Summer National Meeting exposure:</w:t>
      </w:r>
    </w:p>
    <w:p w14:paraId="27BDDB18" w14:textId="77777777" w:rsidR="000A58D6" w:rsidRDefault="000A58D6" w:rsidP="001D3BFD">
      <w:pPr>
        <w:autoSpaceDE w:val="0"/>
        <w:autoSpaceDN w:val="0"/>
        <w:jc w:val="both"/>
        <w:rPr>
          <w:rFonts w:ascii="Arial" w:eastAsia="Calibri" w:hAnsi="Arial" w:cs="Arial"/>
          <w:sz w:val="20"/>
          <w:szCs w:val="20"/>
        </w:rPr>
      </w:pPr>
    </w:p>
    <w:p w14:paraId="5EF0BB22" w14:textId="77777777" w:rsidR="000A58D6" w:rsidRPr="002B4742" w:rsidRDefault="000A58D6" w:rsidP="000A58D6">
      <w:pPr>
        <w:rPr>
          <w:bCs/>
          <w:i/>
          <w:iCs/>
          <w:color w:val="000000"/>
          <w:sz w:val="22"/>
          <w:szCs w:val="22"/>
          <w:u w:val="single"/>
        </w:rPr>
      </w:pPr>
      <w:bookmarkStart w:id="79" w:name="_Hlk13760173"/>
      <w:r w:rsidRPr="002B4742">
        <w:rPr>
          <w:bCs/>
          <w:i/>
          <w:iCs/>
          <w:color w:val="000000"/>
          <w:sz w:val="22"/>
          <w:szCs w:val="22"/>
          <w:u w:val="single"/>
        </w:rPr>
        <w:t>SSAP No. 55—Unpaid Claims, Losses and Loss Adjustment Expenses:</w:t>
      </w:r>
    </w:p>
    <w:bookmarkEnd w:id="79"/>
    <w:p w14:paraId="6706AA68" w14:textId="77777777" w:rsidR="000A58D6" w:rsidRPr="000A58D6" w:rsidRDefault="000A58D6" w:rsidP="000A58D6">
      <w:pPr>
        <w:spacing w:before="100" w:beforeAutospacing="1" w:after="240"/>
        <w:ind w:left="720"/>
        <w:jc w:val="both"/>
        <w:rPr>
          <w:rFonts w:ascii="Arial" w:hAnsi="Arial" w:cs="Arial"/>
          <w:sz w:val="20"/>
          <w:szCs w:val="20"/>
        </w:rPr>
      </w:pPr>
      <w:r w:rsidRPr="000A58D6">
        <w:rPr>
          <w:rFonts w:ascii="Arial" w:hAnsi="Arial" w:cs="Arial"/>
          <w:color w:val="000000"/>
          <w:sz w:val="20"/>
          <w:szCs w:val="20"/>
        </w:rPr>
        <w:t>4.</w:t>
      </w:r>
      <w:r w:rsidRPr="000A58D6">
        <w:rPr>
          <w:rFonts w:ascii="Arial" w:hAnsi="Arial" w:cs="Arial"/>
          <w:color w:val="000000"/>
          <w:sz w:val="20"/>
          <w:szCs w:val="20"/>
        </w:rPr>
        <w:tab/>
        <w:t xml:space="preserve">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w:t>
      </w:r>
      <w:r w:rsidRPr="000A58D6">
        <w:rPr>
          <w:rFonts w:ascii="Arial" w:hAnsi="Arial" w:cs="Arial"/>
          <w:color w:val="000000"/>
          <w:sz w:val="20"/>
          <w:szCs w:val="20"/>
        </w:rPr>
        <w:lastRenderedPageBreak/>
        <w:t>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r w:rsidRPr="000A58D6">
        <w:rPr>
          <w:rFonts w:ascii="Arial" w:hAnsi="Arial" w:cs="Arial"/>
          <w:sz w:val="20"/>
          <w:szCs w:val="20"/>
        </w:rPr>
        <w:t xml:space="preserve"> </w:t>
      </w:r>
    </w:p>
    <w:p w14:paraId="05C44BA0" w14:textId="77777777" w:rsidR="000A58D6" w:rsidRPr="000A58D6" w:rsidRDefault="000A58D6" w:rsidP="000A58D6">
      <w:pPr>
        <w:spacing w:before="100" w:beforeAutospacing="1" w:after="240"/>
        <w:ind w:left="2160" w:hanging="720"/>
        <w:jc w:val="both"/>
        <w:rPr>
          <w:rFonts w:ascii="Arial" w:hAnsi="Arial" w:cs="Arial"/>
          <w:sz w:val="20"/>
          <w:szCs w:val="20"/>
        </w:rPr>
      </w:pPr>
      <w:r w:rsidRPr="000A58D6">
        <w:rPr>
          <w:rFonts w:ascii="Arial" w:eastAsia="Calibri" w:hAnsi="Arial" w:cs="Arial"/>
          <w:sz w:val="20"/>
          <w:szCs w:val="20"/>
        </w:rPr>
        <w:t>a.</w:t>
      </w:r>
      <w:r w:rsidRPr="000A58D6">
        <w:rPr>
          <w:rFonts w:ascii="Arial" w:eastAsia="Calibri" w:hAnsi="Arial" w:cs="Arial"/>
          <w:sz w:val="20"/>
          <w:szCs w:val="20"/>
        </w:rPr>
        <w:tab/>
      </w:r>
      <w:ins w:id="80" w:author="Marcotte, Robin [3]" w:date="2019-07-11T18:30:00Z">
        <w:r w:rsidRPr="000A58D6">
          <w:rPr>
            <w:rFonts w:ascii="Arial" w:hAnsi="Arial" w:cs="Arial"/>
            <w:sz w:val="20"/>
            <w:szCs w:val="20"/>
          </w:rPr>
          <w:t>The liability for unpaid losses and claims shall be established regardless of any payments made to third-party administrators, management companies or other entities except for capitated payments under managed care contracts. The liability for claims on non-capitated payments under managed care contracts shall be established in an amount necessary to pay the losses/ claims irrespective of payments made to third-party administrators, etc. The liability for claims on capitated payments under managed care contracts shall be established in an amount necessary to adjust all unpaid claims irrespective of payments to third parties with the exception that the liability is established net of capitated payments to providers.</w:t>
        </w:r>
        <w:r w:rsidRPr="000A58D6">
          <w:rPr>
            <w:rFonts w:ascii="Arial" w:eastAsia="Calibri" w:hAnsi="Arial" w:cs="Arial"/>
            <w:sz w:val="20"/>
            <w:szCs w:val="20"/>
          </w:rPr>
          <w:t xml:space="preserve"> As loss or claims  payments occur, from the third- party administrators, management companies or other entities, to the policyholder or claimant, (except for capitated payments for managed care contracts) paid claims, losses or paid loss/paid claim adjusting liabilities are reduced.</w:t>
        </w:r>
        <w:r w:rsidRPr="000A58D6" w:rsidDel="00BB5430">
          <w:rPr>
            <w:rFonts w:ascii="Arial" w:eastAsia="Calibri" w:hAnsi="Arial" w:cs="Arial"/>
            <w:sz w:val="20"/>
            <w:szCs w:val="20"/>
          </w:rPr>
          <w:t xml:space="preserve"> </w:t>
        </w:r>
        <w:r w:rsidRPr="000A58D6">
          <w:rPr>
            <w:rFonts w:ascii="Arial" w:hAnsi="Arial" w:cs="Arial"/>
            <w:sz w:val="20"/>
            <w:szCs w:val="20"/>
          </w:rPr>
          <w:t xml:space="preserve">Note that guidance regarding the admissibility of loans and advances to providers which apply to health insurance and managed care contracts are addressed in </w:t>
        </w:r>
        <w:r w:rsidRPr="000A58D6">
          <w:rPr>
            <w:rFonts w:ascii="Arial" w:hAnsi="Arial" w:cs="Arial"/>
            <w:i/>
            <w:iCs/>
            <w:sz w:val="20"/>
            <w:szCs w:val="20"/>
          </w:rPr>
          <w:t>SSAP No. 84—Health Care and Government Insured Plan Receivables.</w:t>
        </w:r>
      </w:ins>
    </w:p>
    <w:p w14:paraId="5695E58E" w14:textId="77777777" w:rsidR="000A58D6" w:rsidRPr="000A58D6" w:rsidRDefault="000A58D6" w:rsidP="000A58D6">
      <w:pPr>
        <w:autoSpaceDE w:val="0"/>
        <w:autoSpaceDN w:val="0"/>
        <w:ind w:left="2160" w:hanging="720"/>
        <w:jc w:val="both"/>
        <w:rPr>
          <w:ins w:id="81" w:author="Robin Marcotte" w:date="2019-07-02T21:09:00Z"/>
          <w:rFonts w:ascii="Arial" w:hAnsi="Arial" w:cs="Arial"/>
          <w:color w:val="000000"/>
          <w:sz w:val="20"/>
          <w:szCs w:val="20"/>
        </w:rPr>
      </w:pPr>
      <w:r w:rsidRPr="000A58D6">
        <w:rPr>
          <w:rFonts w:ascii="Arial" w:eastAsia="Calibri" w:hAnsi="Arial" w:cs="Arial"/>
          <w:sz w:val="20"/>
          <w:szCs w:val="20"/>
        </w:rPr>
        <w:t>b.</w:t>
      </w:r>
      <w:r w:rsidRPr="000A58D6">
        <w:rPr>
          <w:rFonts w:ascii="Arial" w:eastAsia="Calibri" w:hAnsi="Arial" w:cs="Arial"/>
          <w:sz w:val="20"/>
          <w:szCs w:val="20"/>
        </w:rPr>
        <w:tab/>
      </w:r>
      <w:ins w:id="82" w:author="Marcotte, Robin [3]" w:date="2019-07-11T18:29:00Z">
        <w:r w:rsidRPr="000A58D6">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1) Aggregate write ins for miscellaneous expenses - Property and Casualty (Underwriting and Investment Exhibit Part 3); 2) </w:t>
        </w:r>
        <w:r w:rsidRPr="000A58D6">
          <w:rPr>
            <w:rFonts w:ascii="Arial" w:hAnsi="Arial" w:cs="Arial"/>
            <w:color w:val="000000"/>
            <w:sz w:val="20"/>
            <w:szCs w:val="20"/>
          </w:rPr>
          <w:t>Aggregate write ins for expenses - Life/ Health (Exhibit 2 – General expenses) or 3) aggregate write ins for expenses (General Administrative Expenses)- health (</w:t>
        </w:r>
        <w:r w:rsidRPr="000A58D6">
          <w:rPr>
            <w:rFonts w:ascii="Arial" w:eastAsia="Calibri" w:hAnsi="Arial" w:cs="Arial"/>
            <w:sz w:val="20"/>
            <w:szCs w:val="20"/>
          </w:rPr>
          <w:t>Underwriting and Investment Exhibit Part 3</w:t>
        </w:r>
        <w:r w:rsidRPr="000A58D6">
          <w:rPr>
            <w:rFonts w:ascii="Arial" w:hAnsi="Arial" w:cs="Arial"/>
            <w:color w:val="000000"/>
            <w:sz w:val="20"/>
            <w:szCs w:val="20"/>
          </w:rPr>
          <w:t>)</w:t>
        </w:r>
      </w:ins>
    </w:p>
    <w:p w14:paraId="4F946DC6" w14:textId="77777777" w:rsidR="000A58D6" w:rsidRPr="000A58D6" w:rsidRDefault="000A58D6" w:rsidP="000A58D6">
      <w:pPr>
        <w:autoSpaceDE w:val="0"/>
        <w:autoSpaceDN w:val="0"/>
        <w:ind w:left="1080"/>
        <w:jc w:val="both"/>
        <w:rPr>
          <w:rFonts w:ascii="Arial" w:hAnsi="Arial" w:cs="Arial"/>
          <w:color w:val="000000"/>
          <w:sz w:val="20"/>
          <w:szCs w:val="20"/>
        </w:rPr>
      </w:pPr>
    </w:p>
    <w:p w14:paraId="0C442212" w14:textId="77777777" w:rsidR="000A58D6" w:rsidRPr="000A58D6" w:rsidRDefault="000A58D6" w:rsidP="000A58D6">
      <w:pPr>
        <w:autoSpaceDE w:val="0"/>
        <w:autoSpaceDN w:val="0"/>
        <w:ind w:left="2160" w:hanging="720"/>
        <w:jc w:val="both"/>
        <w:rPr>
          <w:rFonts w:ascii="Arial" w:hAnsi="Arial" w:cs="Arial"/>
          <w:color w:val="000000"/>
          <w:sz w:val="20"/>
          <w:szCs w:val="20"/>
        </w:rPr>
      </w:pPr>
      <w:r w:rsidRPr="000A58D6">
        <w:rPr>
          <w:rFonts w:ascii="Arial" w:hAnsi="Arial" w:cs="Arial"/>
          <w:color w:val="000000"/>
          <w:sz w:val="20"/>
          <w:szCs w:val="20"/>
        </w:rPr>
        <w:t>c.</w:t>
      </w:r>
      <w:r w:rsidRPr="000A58D6">
        <w:rPr>
          <w:rFonts w:ascii="Arial" w:hAnsi="Arial" w:cs="Arial"/>
          <w:color w:val="000000"/>
          <w:sz w:val="20"/>
          <w:szCs w:val="20"/>
        </w:rPr>
        <w:tab/>
        <w:t xml:space="preserve">Claims </w:t>
      </w:r>
      <w:r w:rsidRPr="000A58D6">
        <w:rPr>
          <w:rFonts w:ascii="Arial" w:hAnsi="Arial" w:cs="Arial"/>
          <w:sz w:val="20"/>
          <w:szCs w:val="20"/>
        </w:rPr>
        <w:t>related</w:t>
      </w:r>
      <w:r w:rsidRPr="000A58D6">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 </w:t>
      </w:r>
    </w:p>
    <w:p w14:paraId="2CDBB78D" w14:textId="77777777" w:rsidR="000A58D6" w:rsidRPr="000A58D6" w:rsidRDefault="000A58D6" w:rsidP="000A58D6">
      <w:pPr>
        <w:spacing w:before="100" w:beforeAutospacing="1" w:after="240"/>
        <w:ind w:left="720"/>
        <w:jc w:val="both"/>
        <w:rPr>
          <w:rFonts w:ascii="Arial" w:hAnsi="Arial" w:cs="Arial"/>
          <w:sz w:val="20"/>
          <w:szCs w:val="20"/>
        </w:rPr>
      </w:pPr>
      <w:r w:rsidRPr="000A58D6">
        <w:rPr>
          <w:rFonts w:ascii="Arial" w:hAnsi="Arial" w:cs="Arial"/>
          <w:sz w:val="20"/>
          <w:szCs w:val="20"/>
        </w:rPr>
        <w:t>5.</w:t>
      </w:r>
      <w:r w:rsidRPr="000A58D6">
        <w:rPr>
          <w:rFonts w:ascii="Arial" w:hAnsi="Arial" w:cs="Arial"/>
          <w:sz w:val="20"/>
          <w:szCs w:val="20"/>
        </w:rPr>
        <w:tab/>
      </w:r>
      <w:bookmarkStart w:id="83" w:name="_Hlk13760736"/>
      <w:r w:rsidRPr="000A58D6">
        <w:rPr>
          <w:rFonts w:ascii="Arial" w:hAnsi="Arial" w:cs="Arial"/>
          <w:sz w:val="20"/>
          <w:szCs w:val="20"/>
        </w:rPr>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bookmarkEnd w:id="83"/>
    <w:p w14:paraId="041D59BE" w14:textId="77777777" w:rsidR="000A58D6" w:rsidRPr="000A58D6" w:rsidRDefault="000A58D6" w:rsidP="000A58D6">
      <w:pPr>
        <w:autoSpaceDE w:val="0"/>
        <w:autoSpaceDN w:val="0"/>
        <w:ind w:left="2160" w:hanging="720"/>
        <w:jc w:val="both"/>
        <w:rPr>
          <w:rFonts w:ascii="Arial" w:hAnsi="Arial" w:cs="Arial"/>
          <w:color w:val="000000"/>
          <w:sz w:val="20"/>
          <w:szCs w:val="20"/>
        </w:rPr>
      </w:pPr>
      <w:ins w:id="84" w:author="Robin Marcotte" w:date="2019-07-02T19:47:00Z">
        <w:r w:rsidRPr="000A58D6">
          <w:rPr>
            <w:rFonts w:ascii="Arial" w:eastAsia="Calibri" w:hAnsi="Arial" w:cs="Arial"/>
            <w:sz w:val="20"/>
            <w:szCs w:val="20"/>
          </w:rPr>
          <w:t>a.</w:t>
        </w:r>
        <w:r w:rsidRPr="000A58D6">
          <w:rPr>
            <w:rFonts w:ascii="Arial" w:eastAsia="Calibri" w:hAnsi="Arial" w:cs="Arial"/>
            <w:sz w:val="20"/>
            <w:szCs w:val="20"/>
          </w:rPr>
          <w:tab/>
        </w:r>
      </w:ins>
      <w:ins w:id="85" w:author="Marcotte, Robin [3]" w:date="2019-07-11T18:29:00Z">
        <w:r w:rsidRPr="000A58D6">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1) Aggregate write ins for miscellaneous expenses - Property and Casualty (Underwriting and Investment Exhibit Part 3); 2) </w:t>
        </w:r>
        <w:r w:rsidRPr="000A58D6">
          <w:rPr>
            <w:rFonts w:ascii="Arial" w:hAnsi="Arial" w:cs="Arial"/>
            <w:color w:val="000000"/>
            <w:sz w:val="20"/>
            <w:szCs w:val="20"/>
          </w:rPr>
          <w:t>Aggregate write ins for expenses - Life/ Health (Exhibit 2 – General expenses) or 3) aggregate write ins for expenses (General Administrative Expenses) - health (</w:t>
        </w:r>
        <w:r w:rsidRPr="000A58D6">
          <w:rPr>
            <w:rFonts w:ascii="Arial" w:eastAsia="Calibri" w:hAnsi="Arial" w:cs="Arial"/>
            <w:sz w:val="20"/>
            <w:szCs w:val="20"/>
          </w:rPr>
          <w:t>Underwriting and Investment Exhibit Part 3</w:t>
        </w:r>
        <w:r w:rsidRPr="000A58D6">
          <w:rPr>
            <w:rFonts w:ascii="Arial" w:hAnsi="Arial" w:cs="Arial"/>
            <w:color w:val="000000"/>
            <w:sz w:val="20"/>
            <w:szCs w:val="20"/>
          </w:rPr>
          <w:t xml:space="preserve">). </w:t>
        </w:r>
      </w:ins>
      <w:r w:rsidRPr="000A58D6">
        <w:rPr>
          <w:rFonts w:ascii="Arial" w:hAnsi="Arial" w:cs="Arial"/>
          <w:color w:val="000000"/>
          <w:sz w:val="20"/>
          <w:szCs w:val="20"/>
        </w:rPr>
        <w:t xml:space="preserve"> </w:t>
      </w:r>
    </w:p>
    <w:p w14:paraId="5255E7A6" w14:textId="5F6607D8" w:rsidR="000A58D6" w:rsidRDefault="000A58D6" w:rsidP="001D3BFD">
      <w:pPr>
        <w:autoSpaceDE w:val="0"/>
        <w:autoSpaceDN w:val="0"/>
        <w:jc w:val="both"/>
        <w:rPr>
          <w:rFonts w:ascii="Arial" w:eastAsia="Calibri" w:hAnsi="Arial" w:cs="Arial"/>
          <w:sz w:val="20"/>
          <w:szCs w:val="20"/>
        </w:rPr>
      </w:pPr>
    </w:p>
    <w:p w14:paraId="6847C04F" w14:textId="77777777" w:rsidR="000A58D6" w:rsidRPr="00544DDF" w:rsidRDefault="000A58D6" w:rsidP="001D3BFD">
      <w:pPr>
        <w:autoSpaceDE w:val="0"/>
        <w:autoSpaceDN w:val="0"/>
        <w:jc w:val="both"/>
        <w:rPr>
          <w:ins w:id="86" w:author="Marcotte, Robin [3]" w:date="2019-03-02T18:06:00Z"/>
          <w:rFonts w:ascii="Arial" w:eastAsia="Calibri" w:hAnsi="Arial" w:cs="Arial"/>
          <w:sz w:val="20"/>
          <w:szCs w:val="20"/>
        </w:rPr>
      </w:pPr>
    </w:p>
    <w:bookmarkEnd w:id="55"/>
    <w:p w14:paraId="0FA0D6B0" w14:textId="0E21BE8E"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626A2C">
        <w:rPr>
          <w:noProof/>
          <w:sz w:val="16"/>
          <w:szCs w:val="16"/>
        </w:rPr>
        <w:t>G:\FRS\DATA\Stat Acctg\3. National Meetings\A. National Meeting Materials\2019\Summer\NM Exposures\18-38 - Prepaid Providers.docx</w:t>
      </w:r>
      <w:r w:rsidRPr="000579B6">
        <w:rPr>
          <w:sz w:val="16"/>
          <w:szCs w:val="16"/>
        </w:rPr>
        <w:fldChar w:fldCharType="end"/>
      </w:r>
      <w:bookmarkStart w:id="87" w:name="_GoBack"/>
      <w:bookmarkEnd w:id="87"/>
    </w:p>
    <w:p w14:paraId="2858C653" w14:textId="77777777" w:rsidR="00AA1DC0" w:rsidRDefault="00AA1DC0" w:rsidP="000579B6">
      <w:pPr>
        <w:rPr>
          <w:sz w:val="16"/>
          <w:szCs w:val="16"/>
        </w:rPr>
      </w:pPr>
    </w:p>
    <w:p w14:paraId="70BD3451" w14:textId="77777777" w:rsidR="00AA1DC0" w:rsidRDefault="00AA1DC0" w:rsidP="000579B6">
      <w:pPr>
        <w:rPr>
          <w:sz w:val="16"/>
          <w:szCs w:val="16"/>
        </w:rPr>
      </w:pPr>
    </w:p>
    <w:p w14:paraId="3BE3137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1523" w14:textId="77777777" w:rsidR="00E5468B" w:rsidRDefault="00E5468B">
      <w:r>
        <w:separator/>
      </w:r>
    </w:p>
  </w:endnote>
  <w:endnote w:type="continuationSeparator" w:id="0">
    <w:p w14:paraId="1C42C357" w14:textId="77777777" w:rsidR="00E5468B" w:rsidRDefault="00E5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1D97" w14:textId="424356E1" w:rsidR="00E5468B" w:rsidRDefault="00E5468B">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394A" w14:textId="7F1DFB3F" w:rsidR="00E5468B" w:rsidRDefault="00E5468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8FEE" w14:textId="77777777" w:rsidR="00E5468B" w:rsidRDefault="00E5468B">
      <w:r>
        <w:separator/>
      </w:r>
    </w:p>
  </w:footnote>
  <w:footnote w:type="continuationSeparator" w:id="0">
    <w:p w14:paraId="2953BFF9" w14:textId="77777777" w:rsidR="00E5468B" w:rsidRDefault="00E5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CC7B" w14:textId="61097E0D" w:rsidR="00E5468B" w:rsidRPr="00F04F9A" w:rsidRDefault="00E5468B">
    <w:pPr>
      <w:pStyle w:val="Header"/>
      <w:jc w:val="right"/>
      <w:rPr>
        <w:bCs/>
        <w:sz w:val="20"/>
      </w:rPr>
    </w:pPr>
    <w:r w:rsidRPr="00F04F9A">
      <w:rPr>
        <w:bCs/>
        <w:sz w:val="20"/>
      </w:rPr>
      <w:t>Ref #201</w:t>
    </w:r>
    <w:r>
      <w:rPr>
        <w:bCs/>
        <w:sz w:val="20"/>
      </w:rPr>
      <w:t>8</w:t>
    </w:r>
    <w:r w:rsidRPr="00F04F9A">
      <w:rPr>
        <w:bCs/>
        <w:sz w:val="20"/>
      </w:rPr>
      <w:t>-</w:t>
    </w:r>
    <w:r>
      <w:rPr>
        <w:bCs/>
        <w:sz w:val="20"/>
      </w:rPr>
      <w:t>38</w:t>
    </w:r>
  </w:p>
  <w:p w14:paraId="65AF6BB7" w14:textId="77777777" w:rsidR="00E5468B" w:rsidRPr="00842519" w:rsidRDefault="00E5468B">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8414" w14:textId="359FD46C" w:rsidR="00E5468B" w:rsidRPr="00F04F9A" w:rsidRDefault="00E5468B" w:rsidP="00AE74CF">
    <w:pPr>
      <w:pStyle w:val="Header"/>
      <w:jc w:val="right"/>
      <w:rPr>
        <w:bCs/>
        <w:sz w:val="20"/>
      </w:rPr>
    </w:pPr>
    <w:r w:rsidRPr="00F04F9A">
      <w:rPr>
        <w:bCs/>
        <w:sz w:val="20"/>
      </w:rPr>
      <w:t>Ref #201</w:t>
    </w:r>
    <w:r>
      <w:rPr>
        <w:bCs/>
        <w:sz w:val="20"/>
      </w:rPr>
      <w:t>8</w:t>
    </w:r>
    <w:r w:rsidRPr="00F04F9A">
      <w:rPr>
        <w:bCs/>
        <w:sz w:val="20"/>
      </w:rPr>
      <w:t>-</w:t>
    </w:r>
    <w:r>
      <w:rPr>
        <w:bCs/>
        <w:sz w:val="20"/>
      </w:rPr>
      <w:t>38</w:t>
    </w:r>
  </w:p>
  <w:p w14:paraId="4506C829" w14:textId="77777777" w:rsidR="00E5468B" w:rsidRPr="00842519" w:rsidRDefault="00E5468B"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1A25AD"/>
    <w:multiLevelType w:val="hybridMultilevel"/>
    <w:tmpl w:val="32B0E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E4793C"/>
    <w:multiLevelType w:val="hybridMultilevel"/>
    <w:tmpl w:val="AE849E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18A7C3A"/>
    <w:multiLevelType w:val="hybridMultilevel"/>
    <w:tmpl w:val="43CC700C"/>
    <w:lvl w:ilvl="0" w:tplc="2062C1B8">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FC2FBF"/>
    <w:multiLevelType w:val="hybridMultilevel"/>
    <w:tmpl w:val="D1704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C57FDC"/>
    <w:multiLevelType w:val="hybridMultilevel"/>
    <w:tmpl w:val="3F2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B5C88"/>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4" w15:restartNumberingAfterBreak="0">
    <w:nsid w:val="22821DF0"/>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7" w15:restartNumberingAfterBreak="0">
    <w:nsid w:val="31885E37"/>
    <w:multiLevelType w:val="hybridMultilevel"/>
    <w:tmpl w:val="6DDAE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93478"/>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265628"/>
    <w:multiLevelType w:val="hybridMultilevel"/>
    <w:tmpl w:val="9E467884"/>
    <w:lvl w:ilvl="0" w:tplc="2062C1B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74338F"/>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395C79"/>
    <w:multiLevelType w:val="singleLevel"/>
    <w:tmpl w:val="EF401BEC"/>
    <w:lvl w:ilvl="0">
      <w:start w:val="1"/>
      <w:numFmt w:val="lowerLetter"/>
      <w:lvlText w:val="%1."/>
      <w:legacy w:legacy="1" w:legacySpace="0" w:legacyIndent="720"/>
      <w:lvlJc w:val="left"/>
      <w:pPr>
        <w:ind w:left="1440" w:hanging="720"/>
      </w:pPr>
    </w:lvl>
  </w:abstractNum>
  <w:abstractNum w:abstractNumId="28" w15:restartNumberingAfterBreak="0">
    <w:nsid w:val="5C5E55ED"/>
    <w:multiLevelType w:val="hybridMultilevel"/>
    <w:tmpl w:val="35520798"/>
    <w:lvl w:ilvl="0" w:tplc="A1745D46">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23C74E0"/>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8" w15:restartNumberingAfterBreak="0">
    <w:nsid w:val="7E196666"/>
    <w:multiLevelType w:val="hybridMultilevel"/>
    <w:tmpl w:val="41220D80"/>
    <w:lvl w:ilvl="0" w:tplc="A1745D46">
      <w:start w:val="1"/>
      <w:numFmt w:val="lowerLetter"/>
      <w:lvlText w:val="%1."/>
      <w:lvlJc w:val="left"/>
      <w:pPr>
        <w:ind w:left="1800" w:hanging="360"/>
      </w:pPr>
      <w:rPr>
        <w:rFonts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F582707"/>
    <w:multiLevelType w:val="hybridMultilevel"/>
    <w:tmpl w:val="F7D8B606"/>
    <w:lvl w:ilvl="0" w:tplc="2062C1B8">
      <w:start w:val="1"/>
      <w:numFmt w:val="decimal"/>
      <w:lvlText w:val="%1."/>
      <w:lvlJc w:val="left"/>
      <w:pPr>
        <w:ind w:left="1080" w:hanging="360"/>
      </w:pPr>
      <w:rPr>
        <w:rFonts w:ascii="Times New Roman" w:hAnsi="Times New Roman" w:hint="default"/>
        <w:b w:val="0"/>
        <w:i w:val="0"/>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4"/>
  </w:num>
  <w:num w:numId="3">
    <w:abstractNumId w:val="30"/>
  </w:num>
  <w:num w:numId="4">
    <w:abstractNumId w:val="23"/>
  </w:num>
  <w:num w:numId="5">
    <w:abstractNumId w:val="24"/>
  </w:num>
  <w:num w:numId="6">
    <w:abstractNumId w:val="18"/>
  </w:num>
  <w:num w:numId="7">
    <w:abstractNumId w:val="13"/>
  </w:num>
  <w:num w:numId="8">
    <w:abstractNumId w:val="22"/>
  </w:num>
  <w:num w:numId="9">
    <w:abstractNumId w:val="29"/>
  </w:num>
  <w:num w:numId="10">
    <w:abstractNumId w:val="31"/>
  </w:num>
  <w:num w:numId="11">
    <w:abstractNumId w:val="3"/>
  </w:num>
  <w:num w:numId="12">
    <w:abstractNumId w:val="25"/>
  </w:num>
  <w:num w:numId="13">
    <w:abstractNumId w:val="33"/>
  </w:num>
  <w:num w:numId="14">
    <w:abstractNumId w:val="0"/>
  </w:num>
  <w:num w:numId="15">
    <w:abstractNumId w:val="7"/>
  </w:num>
  <w:num w:numId="16">
    <w:abstractNumId w:val="35"/>
  </w:num>
  <w:num w:numId="17">
    <w:abstractNumId w:val="3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6"/>
  </w:num>
  <w:num w:numId="20">
    <w:abstractNumId w:val="4"/>
  </w:num>
  <w:num w:numId="21">
    <w:abstractNumId w:val="1"/>
  </w:num>
  <w:num w:numId="22">
    <w:abstractNumId w:val="36"/>
  </w:num>
  <w:num w:numId="23">
    <w:abstractNumId w:val="1"/>
  </w:num>
  <w:num w:numId="24">
    <w:abstractNumId w:val="11"/>
  </w:num>
  <w:num w:numId="25">
    <w:abstractNumId w:val="15"/>
  </w:num>
  <w:num w:numId="26">
    <w:abstractNumId w:val="39"/>
  </w:num>
  <w:num w:numId="27">
    <w:abstractNumId w:val="9"/>
  </w:num>
  <w:num w:numId="28">
    <w:abstractNumId w:val="10"/>
  </w:num>
  <w:num w:numId="29">
    <w:abstractNumId w:val="20"/>
  </w:num>
  <w:num w:numId="30">
    <w:abstractNumId w:val="28"/>
  </w:num>
  <w:num w:numId="31">
    <w:abstractNumId w:val="27"/>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12"/>
  </w:num>
  <w:num w:numId="37">
    <w:abstractNumId w:val="17"/>
  </w:num>
  <w:num w:numId="38">
    <w:abstractNumId w:val="14"/>
  </w:num>
  <w:num w:numId="39">
    <w:abstractNumId w:val="32"/>
  </w:num>
  <w:num w:numId="40">
    <w:abstractNumId w:val="19"/>
  </w:num>
  <w:num w:numId="41">
    <w:abstractNumId w:val="26"/>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1-5-21-49292855-651051260-1849977318-1925"/>
  </w15:person>
  <w15:person w15:author="Marcotte, Robin [3]">
    <w15:presenceInfo w15:providerId="AD" w15:userId="S::RMarcotte@naic.org::a1b2a964-3ea4-4632-b2ed-def413f86b2a"/>
  </w15:person>
  <w15:person w15:author="Robin Marcotte">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105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226BE"/>
    <w:rsid w:val="00027AB1"/>
    <w:rsid w:val="00034B2F"/>
    <w:rsid w:val="00034B4B"/>
    <w:rsid w:val="000506A0"/>
    <w:rsid w:val="000579B6"/>
    <w:rsid w:val="00062300"/>
    <w:rsid w:val="00062D5E"/>
    <w:rsid w:val="00091380"/>
    <w:rsid w:val="000967FA"/>
    <w:rsid w:val="000A58D6"/>
    <w:rsid w:val="000B1D90"/>
    <w:rsid w:val="000D6AE8"/>
    <w:rsid w:val="000D764B"/>
    <w:rsid w:val="000E1131"/>
    <w:rsid w:val="000E16CA"/>
    <w:rsid w:val="000E7C2E"/>
    <w:rsid w:val="000F1CF8"/>
    <w:rsid w:val="0011077C"/>
    <w:rsid w:val="0011368F"/>
    <w:rsid w:val="00132DAD"/>
    <w:rsid w:val="00133830"/>
    <w:rsid w:val="0013539B"/>
    <w:rsid w:val="001623FC"/>
    <w:rsid w:val="00184144"/>
    <w:rsid w:val="0019505A"/>
    <w:rsid w:val="001B3138"/>
    <w:rsid w:val="001C3CDF"/>
    <w:rsid w:val="001D2671"/>
    <w:rsid w:val="001D3BFD"/>
    <w:rsid w:val="001F092A"/>
    <w:rsid w:val="001F3CF4"/>
    <w:rsid w:val="001F46EB"/>
    <w:rsid w:val="00203FF7"/>
    <w:rsid w:val="002046F5"/>
    <w:rsid w:val="00244304"/>
    <w:rsid w:val="00261273"/>
    <w:rsid w:val="002A1316"/>
    <w:rsid w:val="002A187E"/>
    <w:rsid w:val="002A2AC9"/>
    <w:rsid w:val="002A44FE"/>
    <w:rsid w:val="002B3054"/>
    <w:rsid w:val="002E1C56"/>
    <w:rsid w:val="002F6FF9"/>
    <w:rsid w:val="003036F2"/>
    <w:rsid w:val="00304CEC"/>
    <w:rsid w:val="003148E8"/>
    <w:rsid w:val="00325660"/>
    <w:rsid w:val="00325BCE"/>
    <w:rsid w:val="003325E9"/>
    <w:rsid w:val="00333F80"/>
    <w:rsid w:val="00333FC0"/>
    <w:rsid w:val="003415C3"/>
    <w:rsid w:val="00342254"/>
    <w:rsid w:val="0034544B"/>
    <w:rsid w:val="0035609F"/>
    <w:rsid w:val="00357190"/>
    <w:rsid w:val="00367EEE"/>
    <w:rsid w:val="0039600A"/>
    <w:rsid w:val="003A52A2"/>
    <w:rsid w:val="003B12DE"/>
    <w:rsid w:val="003B2821"/>
    <w:rsid w:val="003B3A2D"/>
    <w:rsid w:val="003C7CBB"/>
    <w:rsid w:val="003F676F"/>
    <w:rsid w:val="003F6821"/>
    <w:rsid w:val="0040093D"/>
    <w:rsid w:val="00434970"/>
    <w:rsid w:val="00435DAC"/>
    <w:rsid w:val="0044022E"/>
    <w:rsid w:val="00446244"/>
    <w:rsid w:val="00450C3D"/>
    <w:rsid w:val="004516AB"/>
    <w:rsid w:val="00452842"/>
    <w:rsid w:val="00481B87"/>
    <w:rsid w:val="004829CD"/>
    <w:rsid w:val="0048680B"/>
    <w:rsid w:val="00490996"/>
    <w:rsid w:val="004953BB"/>
    <w:rsid w:val="0049733D"/>
    <w:rsid w:val="004A166E"/>
    <w:rsid w:val="004A42D7"/>
    <w:rsid w:val="004A79A4"/>
    <w:rsid w:val="004B51B6"/>
    <w:rsid w:val="004B581F"/>
    <w:rsid w:val="004D4855"/>
    <w:rsid w:val="004E2BB9"/>
    <w:rsid w:val="004E3B7D"/>
    <w:rsid w:val="00501B1D"/>
    <w:rsid w:val="00510CA3"/>
    <w:rsid w:val="00532470"/>
    <w:rsid w:val="005378A1"/>
    <w:rsid w:val="00544DDF"/>
    <w:rsid w:val="00545914"/>
    <w:rsid w:val="00562444"/>
    <w:rsid w:val="00582315"/>
    <w:rsid w:val="005A0CC1"/>
    <w:rsid w:val="005A259E"/>
    <w:rsid w:val="005E15E0"/>
    <w:rsid w:val="00624E04"/>
    <w:rsid w:val="00626152"/>
    <w:rsid w:val="00626A2C"/>
    <w:rsid w:val="00626EC0"/>
    <w:rsid w:val="00630368"/>
    <w:rsid w:val="00634598"/>
    <w:rsid w:val="00637C40"/>
    <w:rsid w:val="00654938"/>
    <w:rsid w:val="00676A9F"/>
    <w:rsid w:val="00690138"/>
    <w:rsid w:val="00694C66"/>
    <w:rsid w:val="006B37DD"/>
    <w:rsid w:val="006B5477"/>
    <w:rsid w:val="006D3A59"/>
    <w:rsid w:val="00701833"/>
    <w:rsid w:val="00706B68"/>
    <w:rsid w:val="00715743"/>
    <w:rsid w:val="0072525D"/>
    <w:rsid w:val="00726FBD"/>
    <w:rsid w:val="007306B9"/>
    <w:rsid w:val="00735BEC"/>
    <w:rsid w:val="00744A96"/>
    <w:rsid w:val="00754D96"/>
    <w:rsid w:val="00756AE3"/>
    <w:rsid w:val="007574AB"/>
    <w:rsid w:val="00761440"/>
    <w:rsid w:val="00774EEB"/>
    <w:rsid w:val="007767B8"/>
    <w:rsid w:val="007774AA"/>
    <w:rsid w:val="007775D7"/>
    <w:rsid w:val="00794B81"/>
    <w:rsid w:val="00795898"/>
    <w:rsid w:val="007B4554"/>
    <w:rsid w:val="007C7A18"/>
    <w:rsid w:val="007D4D8B"/>
    <w:rsid w:val="007F1389"/>
    <w:rsid w:val="007F344C"/>
    <w:rsid w:val="0080022D"/>
    <w:rsid w:val="00810E2E"/>
    <w:rsid w:val="00814A1F"/>
    <w:rsid w:val="008278B2"/>
    <w:rsid w:val="00842519"/>
    <w:rsid w:val="00860A68"/>
    <w:rsid w:val="008758B4"/>
    <w:rsid w:val="008869A6"/>
    <w:rsid w:val="00894364"/>
    <w:rsid w:val="008B6F66"/>
    <w:rsid w:val="008C1160"/>
    <w:rsid w:val="008C3A60"/>
    <w:rsid w:val="008C59AA"/>
    <w:rsid w:val="008D394F"/>
    <w:rsid w:val="008D4137"/>
    <w:rsid w:val="008E0F10"/>
    <w:rsid w:val="00902B4B"/>
    <w:rsid w:val="0092196B"/>
    <w:rsid w:val="009249B4"/>
    <w:rsid w:val="00950682"/>
    <w:rsid w:val="00957780"/>
    <w:rsid w:val="00964F26"/>
    <w:rsid w:val="00972A11"/>
    <w:rsid w:val="00972ECF"/>
    <w:rsid w:val="00980638"/>
    <w:rsid w:val="00984FA6"/>
    <w:rsid w:val="0098632A"/>
    <w:rsid w:val="00986965"/>
    <w:rsid w:val="009B20EB"/>
    <w:rsid w:val="009C6567"/>
    <w:rsid w:val="009C702B"/>
    <w:rsid w:val="009D384D"/>
    <w:rsid w:val="00A11581"/>
    <w:rsid w:val="00A1468E"/>
    <w:rsid w:val="00A16CC5"/>
    <w:rsid w:val="00A202AF"/>
    <w:rsid w:val="00A47341"/>
    <w:rsid w:val="00A82C39"/>
    <w:rsid w:val="00A84410"/>
    <w:rsid w:val="00A92C59"/>
    <w:rsid w:val="00AA1DC0"/>
    <w:rsid w:val="00AA2DEC"/>
    <w:rsid w:val="00AA3F90"/>
    <w:rsid w:val="00AA6691"/>
    <w:rsid w:val="00AC14AF"/>
    <w:rsid w:val="00AC30EB"/>
    <w:rsid w:val="00AE6149"/>
    <w:rsid w:val="00AE74CF"/>
    <w:rsid w:val="00AF6739"/>
    <w:rsid w:val="00B10C19"/>
    <w:rsid w:val="00B129FC"/>
    <w:rsid w:val="00B1662B"/>
    <w:rsid w:val="00B30CA0"/>
    <w:rsid w:val="00B43C07"/>
    <w:rsid w:val="00B8115B"/>
    <w:rsid w:val="00B94773"/>
    <w:rsid w:val="00BB5939"/>
    <w:rsid w:val="00BF5AE5"/>
    <w:rsid w:val="00BF7A14"/>
    <w:rsid w:val="00C04FA0"/>
    <w:rsid w:val="00C051DB"/>
    <w:rsid w:val="00C26B71"/>
    <w:rsid w:val="00C27A8E"/>
    <w:rsid w:val="00C6544D"/>
    <w:rsid w:val="00C71FA1"/>
    <w:rsid w:val="00C9066D"/>
    <w:rsid w:val="00C9252C"/>
    <w:rsid w:val="00CA39BF"/>
    <w:rsid w:val="00CB6D42"/>
    <w:rsid w:val="00CB7CFA"/>
    <w:rsid w:val="00CC53AA"/>
    <w:rsid w:val="00CE3B76"/>
    <w:rsid w:val="00CF3750"/>
    <w:rsid w:val="00D03CA6"/>
    <w:rsid w:val="00D055BA"/>
    <w:rsid w:val="00D077E5"/>
    <w:rsid w:val="00D21513"/>
    <w:rsid w:val="00D506C4"/>
    <w:rsid w:val="00D924B0"/>
    <w:rsid w:val="00DA1C46"/>
    <w:rsid w:val="00DB1467"/>
    <w:rsid w:val="00DC071A"/>
    <w:rsid w:val="00DD0941"/>
    <w:rsid w:val="00DF7935"/>
    <w:rsid w:val="00E077F0"/>
    <w:rsid w:val="00E136A0"/>
    <w:rsid w:val="00E2462E"/>
    <w:rsid w:val="00E30ACC"/>
    <w:rsid w:val="00E35CBB"/>
    <w:rsid w:val="00E5468B"/>
    <w:rsid w:val="00E75E57"/>
    <w:rsid w:val="00E90A65"/>
    <w:rsid w:val="00EA2736"/>
    <w:rsid w:val="00EC15C1"/>
    <w:rsid w:val="00EC61F1"/>
    <w:rsid w:val="00EF720B"/>
    <w:rsid w:val="00F04F9A"/>
    <w:rsid w:val="00F05F13"/>
    <w:rsid w:val="00F179AD"/>
    <w:rsid w:val="00F36D97"/>
    <w:rsid w:val="00F376C0"/>
    <w:rsid w:val="00F40EB1"/>
    <w:rsid w:val="00F45062"/>
    <w:rsid w:val="00F45D51"/>
    <w:rsid w:val="00F61CA3"/>
    <w:rsid w:val="00F723F1"/>
    <w:rsid w:val="00F858B9"/>
    <w:rsid w:val="00F85BDC"/>
    <w:rsid w:val="00F9424D"/>
    <w:rsid w:val="00FB4966"/>
    <w:rsid w:val="00FD7968"/>
    <w:rsid w:val="00FE458A"/>
    <w:rsid w:val="00FE472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7D3558F"/>
  <w15:docId w15:val="{D2F3E2A1-E02F-4F19-B645-9B9A17F2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941"/>
    <w:rPr>
      <w:sz w:val="24"/>
      <w:szCs w:val="24"/>
    </w:rPr>
  </w:style>
  <w:style w:type="paragraph" w:styleId="Heading1">
    <w:name w:val="heading 1"/>
    <w:basedOn w:val="Normal"/>
    <w:next w:val="Normal"/>
    <w:link w:val="Heading1Char"/>
    <w:qFormat/>
    <w:rsid w:val="008278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1Char">
    <w:name w:val="Heading 1 Char"/>
    <w:basedOn w:val="DefaultParagraphFont"/>
    <w:link w:val="Heading1"/>
    <w:rsid w:val="008278B2"/>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35CBB"/>
    <w:rPr>
      <w:rFonts w:ascii="Segoe UI" w:hAnsi="Segoe UI" w:cs="Segoe UI"/>
      <w:sz w:val="18"/>
      <w:szCs w:val="18"/>
    </w:rPr>
  </w:style>
  <w:style w:type="character" w:customStyle="1" w:styleId="BalloonTextChar">
    <w:name w:val="Balloon Text Char"/>
    <w:basedOn w:val="DefaultParagraphFont"/>
    <w:link w:val="BalloonText"/>
    <w:rsid w:val="00E35CBB"/>
    <w:rPr>
      <w:rFonts w:ascii="Segoe UI" w:hAnsi="Segoe UI" w:cs="Segoe UI"/>
      <w:sz w:val="18"/>
      <w:szCs w:val="18"/>
    </w:rPr>
  </w:style>
  <w:style w:type="paragraph" w:styleId="ListParagraph">
    <w:name w:val="List Paragraph"/>
    <w:basedOn w:val="Normal"/>
    <w:uiPriority w:val="34"/>
    <w:qFormat/>
    <w:rsid w:val="007775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323">
      <w:bodyDiv w:val="1"/>
      <w:marLeft w:val="0"/>
      <w:marRight w:val="0"/>
      <w:marTop w:val="0"/>
      <w:marBottom w:val="0"/>
      <w:divBdr>
        <w:top w:val="none" w:sz="0" w:space="0" w:color="auto"/>
        <w:left w:val="none" w:sz="0" w:space="0" w:color="auto"/>
        <w:bottom w:val="none" w:sz="0" w:space="0" w:color="auto"/>
        <w:right w:val="none" w:sz="0" w:space="0" w:color="auto"/>
      </w:divBdr>
    </w:div>
    <w:div w:id="598223347">
      <w:bodyDiv w:val="1"/>
      <w:marLeft w:val="0"/>
      <w:marRight w:val="0"/>
      <w:marTop w:val="0"/>
      <w:marBottom w:val="0"/>
      <w:divBdr>
        <w:top w:val="none" w:sz="0" w:space="0" w:color="auto"/>
        <w:left w:val="none" w:sz="0" w:space="0" w:color="auto"/>
        <w:bottom w:val="none" w:sz="0" w:space="0" w:color="auto"/>
        <w:right w:val="none" w:sz="0" w:space="0" w:color="auto"/>
      </w:divBdr>
    </w:div>
    <w:div w:id="922106028">
      <w:bodyDiv w:val="1"/>
      <w:marLeft w:val="0"/>
      <w:marRight w:val="0"/>
      <w:marTop w:val="0"/>
      <w:marBottom w:val="0"/>
      <w:divBdr>
        <w:top w:val="none" w:sz="0" w:space="0" w:color="auto"/>
        <w:left w:val="none" w:sz="0" w:space="0" w:color="auto"/>
        <w:bottom w:val="none" w:sz="0" w:space="0" w:color="auto"/>
        <w:right w:val="none" w:sz="0" w:space="0" w:color="auto"/>
      </w:divBdr>
    </w:div>
    <w:div w:id="935744528">
      <w:bodyDiv w:val="1"/>
      <w:marLeft w:val="0"/>
      <w:marRight w:val="0"/>
      <w:marTop w:val="0"/>
      <w:marBottom w:val="0"/>
      <w:divBdr>
        <w:top w:val="none" w:sz="0" w:space="0" w:color="auto"/>
        <w:left w:val="none" w:sz="0" w:space="0" w:color="auto"/>
        <w:bottom w:val="none" w:sz="0" w:space="0" w:color="auto"/>
        <w:right w:val="none" w:sz="0" w:space="0" w:color="auto"/>
      </w:divBdr>
    </w:div>
    <w:div w:id="1114637313">
      <w:bodyDiv w:val="1"/>
      <w:marLeft w:val="0"/>
      <w:marRight w:val="0"/>
      <w:marTop w:val="0"/>
      <w:marBottom w:val="0"/>
      <w:divBdr>
        <w:top w:val="none" w:sz="0" w:space="0" w:color="auto"/>
        <w:left w:val="none" w:sz="0" w:space="0" w:color="auto"/>
        <w:bottom w:val="none" w:sz="0" w:space="0" w:color="auto"/>
        <w:right w:val="none" w:sz="0" w:space="0" w:color="auto"/>
      </w:divBdr>
    </w:div>
    <w:div w:id="1225799544">
      <w:bodyDiv w:val="1"/>
      <w:marLeft w:val="0"/>
      <w:marRight w:val="0"/>
      <w:marTop w:val="0"/>
      <w:marBottom w:val="0"/>
      <w:divBdr>
        <w:top w:val="none" w:sz="0" w:space="0" w:color="auto"/>
        <w:left w:val="none" w:sz="0" w:space="0" w:color="auto"/>
        <w:bottom w:val="none" w:sz="0" w:space="0" w:color="auto"/>
        <w:right w:val="none" w:sz="0" w:space="0" w:color="auto"/>
      </w:divBdr>
    </w:div>
    <w:div w:id="1359038639">
      <w:bodyDiv w:val="1"/>
      <w:marLeft w:val="0"/>
      <w:marRight w:val="0"/>
      <w:marTop w:val="0"/>
      <w:marBottom w:val="0"/>
      <w:divBdr>
        <w:top w:val="none" w:sz="0" w:space="0" w:color="auto"/>
        <w:left w:val="none" w:sz="0" w:space="0" w:color="auto"/>
        <w:bottom w:val="none" w:sz="0" w:space="0" w:color="auto"/>
        <w:right w:val="none" w:sz="0" w:space="0" w:color="auto"/>
      </w:divBdr>
    </w:div>
    <w:div w:id="1487671624">
      <w:bodyDiv w:val="1"/>
      <w:marLeft w:val="0"/>
      <w:marRight w:val="0"/>
      <w:marTop w:val="0"/>
      <w:marBottom w:val="0"/>
      <w:divBdr>
        <w:top w:val="none" w:sz="0" w:space="0" w:color="auto"/>
        <w:left w:val="none" w:sz="0" w:space="0" w:color="auto"/>
        <w:bottom w:val="none" w:sz="0" w:space="0" w:color="auto"/>
        <w:right w:val="none" w:sz="0" w:space="0" w:color="auto"/>
      </w:divBdr>
    </w:div>
    <w:div w:id="1510176913">
      <w:bodyDiv w:val="1"/>
      <w:marLeft w:val="0"/>
      <w:marRight w:val="0"/>
      <w:marTop w:val="0"/>
      <w:marBottom w:val="0"/>
      <w:divBdr>
        <w:top w:val="none" w:sz="0" w:space="0" w:color="auto"/>
        <w:left w:val="none" w:sz="0" w:space="0" w:color="auto"/>
        <w:bottom w:val="none" w:sz="0" w:space="0" w:color="auto"/>
        <w:right w:val="none" w:sz="0" w:space="0" w:color="auto"/>
      </w:divBdr>
    </w:div>
    <w:div w:id="1892837179">
      <w:bodyDiv w:val="1"/>
      <w:marLeft w:val="0"/>
      <w:marRight w:val="0"/>
      <w:marTop w:val="0"/>
      <w:marBottom w:val="0"/>
      <w:divBdr>
        <w:top w:val="none" w:sz="0" w:space="0" w:color="auto"/>
        <w:left w:val="none" w:sz="0" w:space="0" w:color="auto"/>
        <w:bottom w:val="none" w:sz="0" w:space="0" w:color="auto"/>
        <w:right w:val="none" w:sz="0" w:space="0" w:color="auto"/>
      </w:divBdr>
    </w:div>
    <w:div w:id="2002199926">
      <w:bodyDiv w:val="1"/>
      <w:marLeft w:val="0"/>
      <w:marRight w:val="0"/>
      <w:marTop w:val="0"/>
      <w:marBottom w:val="0"/>
      <w:divBdr>
        <w:top w:val="none" w:sz="0" w:space="0" w:color="auto"/>
        <w:left w:val="none" w:sz="0" w:space="0" w:color="auto"/>
        <w:bottom w:val="none" w:sz="0" w:space="0" w:color="auto"/>
        <w:right w:val="none" w:sz="0" w:space="0" w:color="auto"/>
      </w:divBdr>
    </w:div>
    <w:div w:id="21180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35EB-D392-49FA-B8F2-7E2D2740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880</TotalTime>
  <Pages>9</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53</cp:revision>
  <cp:lastPrinted>2018-10-02T17:47:00Z</cp:lastPrinted>
  <dcterms:created xsi:type="dcterms:W3CDTF">2018-09-28T18:31:00Z</dcterms:created>
  <dcterms:modified xsi:type="dcterms:W3CDTF">2019-08-06T18:43:00Z</dcterms:modified>
</cp:coreProperties>
</file>