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A921" w14:textId="77777777" w:rsidR="008170CB" w:rsidRDefault="008170CB">
      <w:pPr>
        <w:pStyle w:val="Heading4"/>
      </w:pPr>
      <w:r>
        <w:t xml:space="preserve">                           EXAMINATION OVERSIGHT (E) TASK FORCE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05"/>
        <w:gridCol w:w="2445"/>
      </w:tblGrid>
      <w:tr w:rsidR="008170CB" w14:paraId="71771FF1" w14:textId="77777777">
        <w:trPr>
          <w:cantSplit/>
        </w:trPr>
        <w:tc>
          <w:tcPr>
            <w:tcW w:w="8505" w:type="dxa"/>
          </w:tcPr>
          <w:p w14:paraId="06F131A8" w14:textId="4D818BAE" w:rsidR="008170CB" w:rsidRDefault="008170CB">
            <w:pPr>
              <w:framePr w:h="0" w:hSpace="180" w:wrap="around" w:vAnchor="text" w:hAnchor="text" w:y="1"/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 xml:space="preserve">                      FINANCIAL ANALYSIS </w:t>
            </w:r>
            <w:r w:rsidR="00326AA8">
              <w:rPr>
                <w:rFonts w:ascii="Helvetica" w:hAnsi="Helvetica"/>
                <w:b/>
                <w:sz w:val="24"/>
              </w:rPr>
              <w:t>SOLVENCY TOOLS</w:t>
            </w:r>
            <w:r>
              <w:rPr>
                <w:rFonts w:ascii="Helvetica" w:hAnsi="Helvetica"/>
                <w:b/>
                <w:sz w:val="24"/>
              </w:rPr>
              <w:t xml:space="preserve"> WORKING </w:t>
            </w:r>
            <w:r w:rsidR="002D3BDB">
              <w:rPr>
                <w:rFonts w:ascii="Helvetica" w:hAnsi="Helvetica"/>
                <w:b/>
                <w:sz w:val="24"/>
              </w:rPr>
              <w:t xml:space="preserve">  </w:t>
            </w:r>
            <w:r>
              <w:rPr>
                <w:rFonts w:ascii="Helvetica" w:hAnsi="Helvetica"/>
                <w:b/>
                <w:sz w:val="24"/>
              </w:rPr>
              <w:t>GROUP</w:t>
            </w:r>
          </w:p>
          <w:p w14:paraId="6E0AA543" w14:textId="77777777" w:rsidR="008170CB" w:rsidRDefault="008170CB">
            <w:pPr>
              <w:framePr w:h="0" w:hSpace="180" w:wrap="around" w:vAnchor="text" w:hAnchor="text" w:y="1"/>
              <w:jc w:val="center"/>
              <w:rPr>
                <w:rFonts w:ascii="Helvetica" w:hAnsi="Helvetica"/>
                <w:b/>
                <w:sz w:val="24"/>
              </w:rPr>
            </w:pPr>
          </w:p>
          <w:p w14:paraId="2972F420" w14:textId="77777777" w:rsidR="008170CB" w:rsidRDefault="008170CB">
            <w:pPr>
              <w:framePr w:h="0" w:hSpace="180" w:wrap="around" w:vAnchor="text" w:hAnchor="text" w:y="1"/>
              <w:jc w:val="center"/>
              <w:rPr>
                <w:rFonts w:ascii="Helvetica" w:hAnsi="Helvetica"/>
                <w:b/>
                <w:sz w:val="24"/>
                <w:u w:val="single"/>
              </w:rPr>
            </w:pPr>
          </w:p>
          <w:p w14:paraId="3A0C41F9" w14:textId="77777777" w:rsidR="008170CB" w:rsidRDefault="004A0F64">
            <w:pPr>
              <w:framePr w:h="0" w:hSpace="180" w:wrap="around" w:vAnchor="text" w:hAnchor="text" w:y="1"/>
              <w:jc w:val="center"/>
              <w:rPr>
                <w:rFonts w:ascii="Helvetica" w:hAnsi="Helvetica"/>
                <w:b/>
                <w:sz w:val="24"/>
                <w:u w:val="single"/>
              </w:rPr>
            </w:pPr>
            <w:r>
              <w:rPr>
                <w:rFonts w:ascii="Helvetica" w:hAnsi="Helvetica"/>
                <w:b/>
                <w:sz w:val="24"/>
                <w:u w:val="single"/>
              </w:rPr>
              <w:t>IRIS</w:t>
            </w:r>
            <w:r w:rsidR="008170CB">
              <w:rPr>
                <w:rFonts w:ascii="Helvetica" w:hAnsi="Helvetica"/>
                <w:b/>
                <w:sz w:val="24"/>
                <w:u w:val="single"/>
              </w:rPr>
              <w:t xml:space="preserve"> Proposed Revision Form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B8D7" w14:textId="77777777" w:rsidR="008170CB" w:rsidRDefault="008170CB">
            <w:pPr>
              <w:framePr w:h="0" w:hSpace="180" w:wrap="around" w:vAnchor="text" w:hAnchor="text" w:y="1"/>
              <w:jc w:val="center"/>
              <w:rPr>
                <w:b/>
              </w:rPr>
            </w:pPr>
            <w:r>
              <w:rPr>
                <w:b/>
              </w:rPr>
              <w:t xml:space="preserve">SUBMIT TO </w:t>
            </w:r>
          </w:p>
          <w:p w14:paraId="0AFEB93F" w14:textId="77777777" w:rsidR="008170CB" w:rsidRDefault="008170CB">
            <w:pPr>
              <w:pStyle w:val="Heading3"/>
              <w:framePr w:wrap="around"/>
            </w:pPr>
            <w:r>
              <w:t xml:space="preserve">NAIC </w:t>
            </w:r>
            <w:r w:rsidR="00C477CD">
              <w:t>–</w:t>
            </w:r>
            <w:r>
              <w:t xml:space="preserve"> KC</w:t>
            </w:r>
          </w:p>
          <w:p w14:paraId="69154EA6" w14:textId="019802F7" w:rsidR="008170CB" w:rsidRDefault="008170CB" w:rsidP="005C12E1">
            <w:pPr>
              <w:framePr w:h="0" w:hSpace="180" w:wrap="around" w:vAnchor="text" w:hAnchor="text" w:y="1"/>
              <w:jc w:val="center"/>
              <w:rPr>
                <w:sz w:val="24"/>
              </w:rPr>
            </w:pPr>
            <w:r w:rsidRPr="004E23EF">
              <w:rPr>
                <w:b/>
              </w:rPr>
              <w:t xml:space="preserve">By </w:t>
            </w:r>
            <w:r w:rsidR="002F49D7" w:rsidRPr="004E23EF">
              <w:rPr>
                <w:b/>
              </w:rPr>
              <w:t xml:space="preserve">June </w:t>
            </w:r>
            <w:r w:rsidRPr="004E23EF">
              <w:rPr>
                <w:b/>
              </w:rPr>
              <w:t xml:space="preserve">1, </w:t>
            </w:r>
            <w:r w:rsidR="0095304F" w:rsidRPr="004E23EF">
              <w:rPr>
                <w:b/>
              </w:rPr>
              <w:t>202</w:t>
            </w:r>
            <w:r w:rsidR="0086761E">
              <w:rPr>
                <w:b/>
              </w:rPr>
              <w:t>4</w:t>
            </w:r>
          </w:p>
        </w:tc>
      </w:tr>
    </w:tbl>
    <w:p w14:paraId="021155D1" w14:textId="77777777" w:rsidR="008170CB" w:rsidRDefault="008170C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05"/>
        <w:gridCol w:w="3363"/>
      </w:tblGrid>
      <w:tr w:rsidR="008170CB" w14:paraId="4BEEAABC" w14:textId="77777777">
        <w:trPr>
          <w:cantSplit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</w:tcBorders>
          </w:tcPr>
          <w:p w14:paraId="6E15F0BD" w14:textId="77777777" w:rsidR="008170CB" w:rsidRDefault="008170CB">
            <w:pPr>
              <w:jc w:val="center"/>
              <w:rPr>
                <w:u w:val="words"/>
              </w:rPr>
            </w:pPr>
            <w:r>
              <w:rPr>
                <w:u w:val="words"/>
              </w:rPr>
              <w:t>INSTRUCTIONS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C17D3E" w14:textId="77777777" w:rsidR="008170CB" w:rsidRDefault="008170CB">
            <w:pPr>
              <w:jc w:val="center"/>
              <w:rPr>
                <w:u w:val="words"/>
              </w:rPr>
            </w:pPr>
            <w:r>
              <w:t>FOR NAIC USE ONLY</w:t>
            </w:r>
          </w:p>
        </w:tc>
      </w:tr>
      <w:tr w:rsidR="00730E03" w14:paraId="0FA79243" w14:textId="77777777" w:rsidTr="002D2223">
        <w:trPr>
          <w:cantSplit/>
        </w:trPr>
        <w:tc>
          <w:tcPr>
            <w:tcW w:w="7605" w:type="dxa"/>
            <w:tcBorders>
              <w:left w:val="single" w:sz="6" w:space="0" w:color="auto"/>
            </w:tcBorders>
          </w:tcPr>
          <w:p w14:paraId="1E18C7C3" w14:textId="77777777" w:rsidR="00730E03" w:rsidRPr="001F4B3B" w:rsidRDefault="00730E03">
            <w:pPr>
              <w:rPr>
                <w:sz w:val="12"/>
                <w:szCs w:val="12"/>
              </w:rPr>
            </w:pPr>
          </w:p>
          <w:p w14:paraId="37B45909" w14:textId="77777777" w:rsidR="00730E03" w:rsidRDefault="00730E03">
            <w:r>
              <w:t>1.</w:t>
            </w:r>
            <w:r w:rsidR="008A2FAA">
              <w:tab/>
            </w:r>
            <w:r>
              <w:t>Complete this fo</w:t>
            </w:r>
            <w:r w:rsidR="008A2FAA">
              <w:t xml:space="preserve">rm for </w:t>
            </w:r>
            <w:r w:rsidR="001532D1">
              <w:t>each</w:t>
            </w:r>
            <w:r w:rsidR="008A2FAA">
              <w:t xml:space="preserve"> </w:t>
            </w:r>
            <w:r w:rsidR="004A0F64">
              <w:t>IRIS</w:t>
            </w:r>
            <w:r w:rsidR="008A2FAA">
              <w:t xml:space="preserve"> proposal. </w:t>
            </w:r>
            <w:r>
              <w:t>Under "Identification of</w:t>
            </w:r>
          </w:p>
          <w:p w14:paraId="1CC875E7" w14:textId="77777777" w:rsidR="00730E03" w:rsidRDefault="008A2FAA">
            <w:r>
              <w:tab/>
            </w:r>
            <w:r w:rsidR="00730E03">
              <w:t>Item(s) to be Changed</w:t>
            </w:r>
            <w:r>
              <w:t>,</w:t>
            </w:r>
            <w:r w:rsidR="00730E03">
              <w:t xml:space="preserve">" include section &amp; page number, </w:t>
            </w:r>
            <w:proofErr w:type="gramStart"/>
            <w:r w:rsidR="00730E03">
              <w:t>line</w:t>
            </w:r>
            <w:proofErr w:type="gramEnd"/>
            <w:r w:rsidR="00730E03">
              <w:t xml:space="preserve"> or item</w:t>
            </w:r>
            <w:r w:rsidR="00D10E3F">
              <w:t xml:space="preserve"> </w:t>
            </w:r>
            <w:r w:rsidR="00730E03">
              <w:t>identifier.</w:t>
            </w:r>
          </w:p>
          <w:p w14:paraId="515FEB45" w14:textId="77777777" w:rsidR="00730E03" w:rsidRPr="001F4B3B" w:rsidRDefault="00730E03">
            <w:pPr>
              <w:rPr>
                <w:sz w:val="6"/>
                <w:szCs w:val="6"/>
              </w:rPr>
            </w:pPr>
          </w:p>
          <w:p w14:paraId="67D1936D" w14:textId="77777777" w:rsidR="00730E03" w:rsidRDefault="008A2FAA">
            <w:pPr>
              <w:ind w:left="720" w:hanging="720"/>
            </w:pPr>
            <w:r>
              <w:t>2.</w:t>
            </w:r>
            <w:r>
              <w:tab/>
            </w:r>
            <w:r w:rsidR="00730E03">
              <w:t>All attachments should be presented in a f</w:t>
            </w:r>
            <w:r>
              <w:t xml:space="preserve">ormat wherein </w:t>
            </w:r>
            <w:proofErr w:type="gramStart"/>
            <w:r>
              <w:t>new</w:t>
            </w:r>
            <w:proofErr w:type="gramEnd"/>
            <w:r>
              <w:t xml:space="preserve"> language is </w:t>
            </w:r>
            <w:r w:rsidR="00730E03">
              <w:t>underscored and deletions struck through.</w:t>
            </w:r>
          </w:p>
          <w:p w14:paraId="6E11A2DF" w14:textId="77777777" w:rsidR="00730E03" w:rsidRPr="00730E03" w:rsidRDefault="00730E03">
            <w:pPr>
              <w:ind w:left="720" w:hanging="720"/>
              <w:rPr>
                <w:sz w:val="6"/>
                <w:szCs w:val="6"/>
              </w:rPr>
            </w:pPr>
          </w:p>
          <w:p w14:paraId="35A242E4" w14:textId="77777777" w:rsidR="00730E03" w:rsidRDefault="00730E03">
            <w:pPr>
              <w:ind w:left="720" w:hanging="720"/>
            </w:pPr>
            <w:r>
              <w:t>3.</w:t>
            </w:r>
            <w:r>
              <w:tab/>
              <w:t>Please consider whether this revision proposal is a</w:t>
            </w:r>
            <w:r w:rsidR="004A0F64">
              <w:t>lso addressed elsewhere in the IRIS</w:t>
            </w:r>
            <w:r>
              <w:t>.</w:t>
            </w:r>
          </w:p>
          <w:p w14:paraId="2CED04AA" w14:textId="77777777" w:rsidR="00730E03" w:rsidRPr="001F4B3B" w:rsidRDefault="00730E03">
            <w:pPr>
              <w:ind w:left="720" w:hanging="720"/>
              <w:rPr>
                <w:sz w:val="6"/>
                <w:szCs w:val="6"/>
              </w:rPr>
            </w:pPr>
          </w:p>
          <w:p w14:paraId="1BD8AD73" w14:textId="77777777" w:rsidR="00730E03" w:rsidRDefault="00730E03">
            <w:r>
              <w:t>4.</w:t>
            </w:r>
            <w:r w:rsidR="008A2FAA">
              <w:tab/>
            </w:r>
            <w:r>
              <w:t>CAUTION:  before completing this form, please read additional instructions on</w:t>
            </w:r>
          </w:p>
          <w:p w14:paraId="6282D763" w14:textId="77777777" w:rsidR="00730E03" w:rsidRDefault="008A2FAA">
            <w:r>
              <w:tab/>
            </w:r>
            <w:r w:rsidR="00730E03">
              <w:t>reverse side of this form.</w:t>
            </w:r>
          </w:p>
        </w:tc>
        <w:tc>
          <w:tcPr>
            <w:tcW w:w="3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DDD29" w14:textId="77777777" w:rsidR="00730E03" w:rsidRDefault="00730E03">
            <w:pPr>
              <w:jc w:val="center"/>
              <w:rPr>
                <w:u w:val="words"/>
              </w:rPr>
            </w:pPr>
            <w:r>
              <w:rPr>
                <w:u w:val="words"/>
              </w:rPr>
              <w:t>DISPOSITION</w:t>
            </w:r>
          </w:p>
          <w:p w14:paraId="6D6A52D2" w14:textId="77777777" w:rsidR="00730E03" w:rsidRDefault="00730E03"/>
          <w:p w14:paraId="22F835D5" w14:textId="77777777" w:rsidR="00730E03" w:rsidRDefault="00730E03">
            <w:r>
              <w:t xml:space="preserve">[  </w:t>
            </w:r>
            <w:proofErr w:type="gramStart"/>
            <w:r>
              <w:t xml:space="preserve">  ]</w:t>
            </w:r>
            <w:proofErr w:type="gramEnd"/>
            <w:r>
              <w:tab/>
              <w:t>ADOPTED</w:t>
            </w:r>
          </w:p>
          <w:p w14:paraId="2735E374" w14:textId="77777777" w:rsidR="00730E03" w:rsidRDefault="00730E03">
            <w:r>
              <w:t xml:space="preserve">[  </w:t>
            </w:r>
            <w:proofErr w:type="gramStart"/>
            <w:r>
              <w:t xml:space="preserve">  ]</w:t>
            </w:r>
            <w:proofErr w:type="gramEnd"/>
            <w:r>
              <w:tab/>
              <w:t>REJECTED</w:t>
            </w:r>
          </w:p>
          <w:p w14:paraId="5963A006" w14:textId="77777777" w:rsidR="00730E03" w:rsidRDefault="00730E03">
            <w:r>
              <w:t xml:space="preserve">[  </w:t>
            </w:r>
            <w:proofErr w:type="gramStart"/>
            <w:r>
              <w:t xml:space="preserve">  ]</w:t>
            </w:r>
            <w:proofErr w:type="gramEnd"/>
            <w:r>
              <w:tab/>
              <w:t>DEFERRED</w:t>
            </w:r>
          </w:p>
          <w:p w14:paraId="5DFED993" w14:textId="77777777" w:rsidR="00730E03" w:rsidRDefault="00730E03">
            <w:r>
              <w:t xml:space="preserve">[  </w:t>
            </w:r>
            <w:proofErr w:type="gramStart"/>
            <w:r>
              <w:t xml:space="preserve">  ]</w:t>
            </w:r>
            <w:proofErr w:type="gramEnd"/>
            <w:r>
              <w:tab/>
              <w:t>OTHER (SPECIFY)</w:t>
            </w:r>
          </w:p>
          <w:p w14:paraId="14EDBC9D" w14:textId="77777777" w:rsidR="00730E03" w:rsidRDefault="00730E03">
            <w:pPr>
              <w:rPr>
                <w:u w:val="single"/>
              </w:rPr>
            </w:pPr>
            <w:r>
              <w:t>[    ]</w:t>
            </w:r>
            <w:r w:rsidRPr="00D10E3F"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F698F33" w14:textId="77777777" w:rsidR="00730E03" w:rsidRDefault="00730E03"/>
        </w:tc>
      </w:tr>
      <w:tr w:rsidR="00730E03" w14:paraId="51E83F3B" w14:textId="77777777">
        <w:trPr>
          <w:cantSplit/>
        </w:trPr>
        <w:tc>
          <w:tcPr>
            <w:tcW w:w="7605" w:type="dxa"/>
            <w:tcBorders>
              <w:left w:val="single" w:sz="6" w:space="0" w:color="auto"/>
            </w:tcBorders>
          </w:tcPr>
          <w:p w14:paraId="2AA2DC33" w14:textId="77777777" w:rsidR="00730E03" w:rsidRDefault="00730E03">
            <w:pPr>
              <w:ind w:left="720" w:hanging="720"/>
            </w:pPr>
          </w:p>
        </w:tc>
        <w:tc>
          <w:tcPr>
            <w:tcW w:w="33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E64B6C" w14:textId="77777777" w:rsidR="00730E03" w:rsidRDefault="00730E03">
            <w:pPr>
              <w:jc w:val="center"/>
              <w:rPr>
                <w:u w:val="words"/>
              </w:rPr>
            </w:pPr>
          </w:p>
        </w:tc>
      </w:tr>
      <w:tr w:rsidR="008170CB" w14:paraId="36195D37" w14:textId="77777777">
        <w:trPr>
          <w:cantSplit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CEA1D5" w14:textId="77777777" w:rsidR="008170CB" w:rsidRPr="005A0951" w:rsidRDefault="008170CB" w:rsidP="005A0951">
            <w:r w:rsidRPr="005A0951">
              <w:t>DATE</w:t>
            </w:r>
            <w:r w:rsidR="00092BDB">
              <w:t>:</w:t>
            </w:r>
            <w:r w:rsidR="008A2FAA">
              <w:t xml:space="preserve">  </w:t>
            </w:r>
            <w:r w:rsidR="001532D1">
              <w:t xml:space="preserve">                             </w:t>
            </w:r>
            <w:r w:rsidR="008A2FAA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</w:p>
          <w:p w14:paraId="73235BB1" w14:textId="77777777" w:rsidR="003C7AE7" w:rsidRDefault="008A2FAA">
            <w:r>
              <w:t xml:space="preserve">NAME: </w:t>
            </w:r>
            <w:r w:rsidR="003C7AE7">
              <w:tab/>
            </w:r>
            <w:r w:rsidR="003C7AE7">
              <w:tab/>
            </w:r>
            <w:r w:rsidR="001532D1">
              <w:t xml:space="preserve">              </w:t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  <w:r w:rsidRPr="005A0951">
              <w:rPr>
                <w:u w:val="single"/>
              </w:rPr>
              <w:tab/>
            </w:r>
          </w:p>
          <w:p w14:paraId="2E81840C" w14:textId="77777777" w:rsidR="008170CB" w:rsidRPr="005A0951" w:rsidRDefault="008170CB">
            <w:r w:rsidRPr="005A0951">
              <w:t>TITLE:</w:t>
            </w:r>
            <w:r w:rsidR="008A2FAA">
              <w:t xml:space="preserve"> </w:t>
            </w:r>
            <w:r w:rsidRPr="005A0951">
              <w:tab/>
            </w:r>
            <w:r w:rsidRPr="005A0951">
              <w:tab/>
            </w:r>
            <w:r w:rsidRPr="005A0951"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</w:p>
          <w:p w14:paraId="39B385D2" w14:textId="77777777" w:rsidR="008170CB" w:rsidRPr="005A0951" w:rsidRDefault="008170CB">
            <w:r w:rsidRPr="005A0951">
              <w:t xml:space="preserve">STATE: </w:t>
            </w:r>
            <w:r w:rsidRPr="005A0951">
              <w:tab/>
            </w:r>
            <w:r w:rsidRPr="005A0951"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</w:p>
          <w:p w14:paraId="37218B60" w14:textId="77777777" w:rsidR="008170CB" w:rsidRPr="005A0951" w:rsidRDefault="008170CB">
            <w:r w:rsidRPr="005A0951">
              <w:t>ADDRESS:</w:t>
            </w:r>
            <w:r w:rsidRPr="005A0951">
              <w:tab/>
            </w:r>
            <w:r w:rsidRPr="005A0951"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</w:p>
          <w:p w14:paraId="1CECC3A9" w14:textId="77777777" w:rsidR="008170CB" w:rsidRPr="005A0951" w:rsidRDefault="008170CB">
            <w:r w:rsidRPr="005A0951">
              <w:t>TELEPHONE:</w:t>
            </w:r>
            <w:r w:rsidRPr="005A0951">
              <w:tab/>
            </w:r>
            <w:r w:rsidRPr="005A0951"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</w:p>
          <w:p w14:paraId="421ADF72" w14:textId="77777777" w:rsidR="008170CB" w:rsidRPr="005A0951" w:rsidRDefault="008170CB">
            <w:pPr>
              <w:ind w:left="720" w:hanging="720"/>
              <w:rPr>
                <w:u w:val="single"/>
              </w:rPr>
            </w:pPr>
            <w:r w:rsidRPr="005A0951">
              <w:t>CONTACT PERSON:</w:t>
            </w:r>
            <w:r w:rsidRPr="005A0951">
              <w:tab/>
            </w:r>
            <w:r w:rsidRPr="005A0951">
              <w:rPr>
                <w:u w:val="single"/>
              </w:rPr>
              <w:tab/>
            </w:r>
            <w:r w:rsidRPr="005A0951">
              <w:rPr>
                <w:u w:val="single"/>
              </w:rPr>
              <w:tab/>
            </w:r>
          </w:p>
          <w:p w14:paraId="1BFAE2F8" w14:textId="77777777" w:rsidR="008170CB" w:rsidRDefault="008170CB"/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13AC" w14:textId="77777777" w:rsidR="008170CB" w:rsidRDefault="008170CB">
            <w:pPr>
              <w:jc w:val="center"/>
              <w:rPr>
                <w:u w:val="words"/>
              </w:rPr>
            </w:pPr>
            <w:r>
              <w:rPr>
                <w:u w:val="words"/>
              </w:rPr>
              <w:t>NOTES</w:t>
            </w:r>
          </w:p>
        </w:tc>
      </w:tr>
    </w:tbl>
    <w:p w14:paraId="0619D583" w14:textId="77777777" w:rsidR="008170CB" w:rsidRDefault="008170CB">
      <w:pPr>
        <w:jc w:val="center"/>
        <w:rPr>
          <w:b/>
        </w:rPr>
      </w:pPr>
    </w:p>
    <w:p w14:paraId="2820B47E" w14:textId="77777777" w:rsidR="008170CB" w:rsidRDefault="004A0F64">
      <w:pPr>
        <w:jc w:val="center"/>
        <w:outlineLvl w:val="0"/>
        <w:rPr>
          <w:b/>
        </w:rPr>
      </w:pPr>
      <w:r>
        <w:rPr>
          <w:b/>
        </w:rPr>
        <w:t>IRIS RATIO</w:t>
      </w:r>
      <w:r w:rsidR="007F732A">
        <w:rPr>
          <w:b/>
        </w:rPr>
        <w:t xml:space="preserve"> NAME </w:t>
      </w:r>
      <w:r>
        <w:rPr>
          <w:b/>
        </w:rPr>
        <w:t>T</w:t>
      </w:r>
      <w:r w:rsidR="008170CB">
        <w:rPr>
          <w:b/>
        </w:rPr>
        <w:t>O WHICH PROPOSAL APPLIES</w:t>
      </w:r>
    </w:p>
    <w:p w14:paraId="09B91E91" w14:textId="77777777" w:rsidR="007F732A" w:rsidRDefault="007F732A">
      <w:pPr>
        <w:jc w:val="center"/>
        <w:outlineLvl w:val="0"/>
        <w:rPr>
          <w:b/>
        </w:rPr>
      </w:pPr>
    </w:p>
    <w:p w14:paraId="1DD65D85" w14:textId="77777777" w:rsidR="007F732A" w:rsidRDefault="007F732A">
      <w:pPr>
        <w:jc w:val="center"/>
        <w:outlineLvl w:val="0"/>
        <w:rPr>
          <w:b/>
        </w:rPr>
      </w:pPr>
    </w:p>
    <w:p w14:paraId="43CE7DAD" w14:textId="77777777" w:rsidR="007F732A" w:rsidRDefault="007F732A">
      <w:pPr>
        <w:jc w:val="center"/>
        <w:outlineLvl w:val="0"/>
        <w:rPr>
          <w:b/>
        </w:rPr>
      </w:pPr>
    </w:p>
    <w:p w14:paraId="63B81ED3" w14:textId="77777777" w:rsidR="007F732A" w:rsidRDefault="007F732A">
      <w:pPr>
        <w:jc w:val="center"/>
        <w:outlineLvl w:val="0"/>
        <w:rPr>
          <w:b/>
        </w:rPr>
      </w:pPr>
    </w:p>
    <w:p w14:paraId="298381B6" w14:textId="77777777" w:rsidR="007F732A" w:rsidRDefault="007F732A">
      <w:pPr>
        <w:jc w:val="center"/>
        <w:outlineLvl w:val="0"/>
        <w:rPr>
          <w:b/>
        </w:rPr>
      </w:pPr>
      <w:r>
        <w:rPr>
          <w:b/>
        </w:rPr>
        <w:t>If STATEMENT TYPE SPECIFIC, ALSO IDENTIFY THE TYPE:</w:t>
      </w:r>
    </w:p>
    <w:p w14:paraId="3513DCAA" w14:textId="77777777" w:rsidR="008170CB" w:rsidRDefault="008170CB">
      <w:pPr>
        <w:jc w:val="center"/>
        <w:rPr>
          <w:u w:val="single"/>
        </w:rPr>
      </w:pPr>
    </w:p>
    <w:p w14:paraId="56052C6A" w14:textId="433F9308" w:rsidR="00CD64C1" w:rsidRDefault="007F732A" w:rsidP="007F732A">
      <w:pPr>
        <w:tabs>
          <w:tab w:val="left" w:pos="-1890"/>
        </w:tabs>
      </w:pPr>
      <w:r>
        <w:t xml:space="preserve">[  </w:t>
      </w:r>
      <w:proofErr w:type="gramStart"/>
      <w:r>
        <w:t xml:space="preserve">  ]</w:t>
      </w:r>
      <w:proofErr w:type="gramEnd"/>
      <w:r>
        <w:t xml:space="preserve"> Life/A&amp;H</w:t>
      </w:r>
      <w:r>
        <w:tab/>
      </w:r>
      <w:r>
        <w:tab/>
      </w:r>
      <w:r>
        <w:tab/>
        <w:t>[    ] Property &amp; Casualty</w:t>
      </w:r>
      <w:r>
        <w:tab/>
      </w:r>
      <w:r>
        <w:tab/>
      </w:r>
      <w:r w:rsidR="00166850">
        <w:tab/>
      </w:r>
      <w:r w:rsidR="00166850">
        <w:tab/>
        <w:t xml:space="preserve">        </w:t>
      </w:r>
      <w:r>
        <w:tab/>
      </w:r>
    </w:p>
    <w:p w14:paraId="1F85C35D" w14:textId="77777777" w:rsidR="008170CB" w:rsidRDefault="008170C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A48CFE" w14:textId="77777777" w:rsidR="008170CB" w:rsidRDefault="008170CB">
      <w:pPr>
        <w:jc w:val="center"/>
        <w:outlineLvl w:val="0"/>
        <w:rPr>
          <w:b/>
        </w:rPr>
      </w:pPr>
      <w:r>
        <w:rPr>
          <w:b/>
        </w:rPr>
        <w:t>IDENTIFICATION OF ITEM(S) TO BE CHANGED</w:t>
      </w:r>
    </w:p>
    <w:p w14:paraId="68C1CDAE" w14:textId="77777777" w:rsidR="008170CB" w:rsidRDefault="008170CB">
      <w:pPr>
        <w:jc w:val="center"/>
        <w:rPr>
          <w:b/>
        </w:rPr>
      </w:pPr>
    </w:p>
    <w:p w14:paraId="6DFC6B25" w14:textId="77777777" w:rsidR="008170CB" w:rsidRDefault="008170CB">
      <w:pPr>
        <w:rPr>
          <w:rFonts w:ascii="Times New Roman" w:hAnsi="Times New Roman"/>
        </w:rPr>
      </w:pPr>
    </w:p>
    <w:p w14:paraId="07A7499B" w14:textId="77777777" w:rsidR="008170CB" w:rsidRDefault="008170CB">
      <w:pPr>
        <w:rPr>
          <w:u w:val="single"/>
        </w:rPr>
      </w:pPr>
    </w:p>
    <w:p w14:paraId="37BF66CC" w14:textId="77777777" w:rsidR="008170CB" w:rsidRDefault="008170CB">
      <w:pPr>
        <w:rPr>
          <w:u w:val="single"/>
        </w:rPr>
      </w:pPr>
    </w:p>
    <w:p w14:paraId="44D76F62" w14:textId="77777777" w:rsidR="00166850" w:rsidRDefault="00166850">
      <w:pPr>
        <w:rPr>
          <w:u w:val="single"/>
        </w:rPr>
      </w:pPr>
    </w:p>
    <w:p w14:paraId="17D8E330" w14:textId="77777777" w:rsidR="00166850" w:rsidRDefault="00166850">
      <w:pPr>
        <w:rPr>
          <w:u w:val="single"/>
        </w:rPr>
      </w:pPr>
    </w:p>
    <w:p w14:paraId="76906115" w14:textId="77777777" w:rsidR="008170CB" w:rsidRDefault="008170CB">
      <w:pPr>
        <w:rPr>
          <w:u w:val="single"/>
        </w:rPr>
      </w:pPr>
    </w:p>
    <w:p w14:paraId="1BE948C2" w14:textId="77777777" w:rsidR="008170CB" w:rsidRDefault="008170CB">
      <w:pPr>
        <w:rPr>
          <w:u w:val="single"/>
        </w:rPr>
      </w:pPr>
    </w:p>
    <w:p w14:paraId="5F990421" w14:textId="77777777" w:rsidR="008170CB" w:rsidRDefault="008170C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405509" w14:textId="77777777" w:rsidR="008170CB" w:rsidRDefault="008170CB">
      <w:pPr>
        <w:jc w:val="center"/>
        <w:outlineLvl w:val="0"/>
        <w:rPr>
          <w:b/>
        </w:rPr>
      </w:pPr>
      <w:r>
        <w:rPr>
          <w:b/>
        </w:rPr>
        <w:t>REASON OR JUSTIFICATION FOR CHANGE **</w:t>
      </w:r>
    </w:p>
    <w:p w14:paraId="1B0AF517" w14:textId="77777777" w:rsidR="008170CB" w:rsidRDefault="008170CB">
      <w:pPr>
        <w:jc w:val="center"/>
      </w:pPr>
      <w:r>
        <w:rPr>
          <w:b/>
        </w:rPr>
        <w:t>(STATE, IN SPECIFIC TERMS, THE BENEFIT TO BE DERIVED FROM THIS PROPOSAL)</w:t>
      </w:r>
    </w:p>
    <w:p w14:paraId="0E693D63" w14:textId="77777777" w:rsidR="008170CB" w:rsidRDefault="008170CB"/>
    <w:p w14:paraId="7664C41F" w14:textId="77777777" w:rsidR="00166850" w:rsidRDefault="00166850">
      <w:r>
        <w:br w:type="page"/>
      </w:r>
    </w:p>
    <w:p w14:paraId="12C4CC34" w14:textId="77777777" w:rsidR="008170CB" w:rsidRDefault="008170CB">
      <w:r>
        <w:rPr>
          <w:u w:val="double"/>
        </w:rPr>
        <w:lastRenderedPageBreak/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14:paraId="22DAB2F2" w14:textId="77777777" w:rsidR="008170CB" w:rsidRDefault="008170CB">
      <w:pPr>
        <w:ind w:right="8"/>
        <w:rPr>
          <w:b/>
          <w:sz w:val="16"/>
        </w:rPr>
      </w:pPr>
      <w:r>
        <w:rPr>
          <w:b/>
          <w:sz w:val="16"/>
        </w:rPr>
        <w:tab/>
      </w:r>
    </w:p>
    <w:p w14:paraId="3B0FAF67" w14:textId="77777777" w:rsidR="008170CB" w:rsidRDefault="008170CB">
      <w:pPr>
        <w:ind w:right="8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Additional Instructions and Information</w:t>
      </w:r>
    </w:p>
    <w:p w14:paraId="63C8D2D0" w14:textId="77777777" w:rsidR="008170CB" w:rsidRDefault="008170CB">
      <w:pPr>
        <w:pStyle w:val="Heading1"/>
      </w:pPr>
    </w:p>
    <w:p w14:paraId="2A4C71F2" w14:textId="3FB67E9E" w:rsidR="007002BE" w:rsidRDefault="008170CB" w:rsidP="00D10E3F">
      <w:pPr>
        <w:pStyle w:val="Heading1"/>
        <w:tabs>
          <w:tab w:val="left" w:pos="10080"/>
        </w:tabs>
        <w:ind w:right="778"/>
      </w:pPr>
      <w:r>
        <w:t xml:space="preserve">The Financial Analysis </w:t>
      </w:r>
      <w:r w:rsidR="00326AA8">
        <w:t>Solvency Tools</w:t>
      </w:r>
      <w:r>
        <w:t xml:space="preserve"> </w:t>
      </w:r>
      <w:r w:rsidR="00FC12DA">
        <w:t xml:space="preserve">(E) </w:t>
      </w:r>
      <w:r>
        <w:t>Working Group meets via conference call to consider proposed changes to the</w:t>
      </w:r>
      <w:r w:rsidR="00D36664">
        <w:t xml:space="preserve"> NAIC</w:t>
      </w:r>
      <w:r w:rsidR="004A0F64">
        <w:t xml:space="preserve"> Insurance Regulatory Information System (IRIS)</w:t>
      </w:r>
      <w:r>
        <w:t xml:space="preserve">. Suggestions to the </w:t>
      </w:r>
      <w:r w:rsidR="004A0F64">
        <w:t>IRIS</w:t>
      </w:r>
      <w:r w:rsidR="00E27B64">
        <w:t xml:space="preserve"> </w:t>
      </w:r>
      <w:r>
        <w:t xml:space="preserve">should be submitted by </w:t>
      </w:r>
      <w:r w:rsidR="002F49D7" w:rsidRPr="004E23EF">
        <w:rPr>
          <w:b/>
        </w:rPr>
        <w:t xml:space="preserve">June </w:t>
      </w:r>
      <w:r w:rsidRPr="004E23EF">
        <w:rPr>
          <w:b/>
        </w:rPr>
        <w:t xml:space="preserve">1, </w:t>
      </w:r>
      <w:r w:rsidR="0095304F" w:rsidRPr="004E23EF">
        <w:rPr>
          <w:b/>
        </w:rPr>
        <w:t>202</w:t>
      </w:r>
      <w:r w:rsidR="005D0023">
        <w:rPr>
          <w:b/>
        </w:rPr>
        <w:t>4</w:t>
      </w:r>
      <w:r>
        <w:t xml:space="preserve">. Send proposals </w:t>
      </w:r>
      <w:r w:rsidR="007002BE">
        <w:t xml:space="preserve">via email </w:t>
      </w:r>
      <w:r>
        <w:t>to</w:t>
      </w:r>
      <w:r w:rsidR="007002BE">
        <w:t xml:space="preserve"> </w:t>
      </w:r>
      <w:r w:rsidR="00E77BB5">
        <w:t>Ralph Villegas</w:t>
      </w:r>
      <w:r w:rsidR="007002BE">
        <w:t xml:space="preserve">, Life/Health Financial Analysis Manager, </w:t>
      </w:r>
      <w:hyperlink r:id="rId10" w:history="1">
        <w:r w:rsidR="00E77BB5">
          <w:rPr>
            <w:rStyle w:val="Hyperlink"/>
          </w:rPr>
          <w:t>rvillegas</w:t>
        </w:r>
        <w:r w:rsidR="00E77BB5" w:rsidRPr="00940500">
          <w:rPr>
            <w:rStyle w:val="Hyperlink"/>
          </w:rPr>
          <w:t>@naic.org</w:t>
        </w:r>
      </w:hyperlink>
      <w:r w:rsidR="00D10680">
        <w:t>;</w:t>
      </w:r>
      <w:r w:rsidR="007002BE">
        <w:t xml:space="preserve"> </w:t>
      </w:r>
      <w:r w:rsidR="000727F5">
        <w:t xml:space="preserve">or send to </w:t>
      </w:r>
      <w:r w:rsidR="00127CD7">
        <w:t>Rodney Good</w:t>
      </w:r>
      <w:r w:rsidR="000727F5">
        <w:t xml:space="preserve">, Property/Casualty Financial Analysis Manager, </w:t>
      </w:r>
      <w:hyperlink r:id="rId11" w:history="1">
        <w:r w:rsidR="00127CD7">
          <w:rPr>
            <w:rStyle w:val="Hyperlink"/>
          </w:rPr>
          <w:t>rgood</w:t>
        </w:r>
        <w:r w:rsidR="00127CD7" w:rsidRPr="007D1ABE">
          <w:rPr>
            <w:rStyle w:val="Hyperlink"/>
          </w:rPr>
          <w:t>@naic.org</w:t>
        </w:r>
      </w:hyperlink>
      <w:r w:rsidR="000727F5">
        <w:t xml:space="preserve">. </w:t>
      </w:r>
      <w:r w:rsidR="00E455E1">
        <w:t>Original copies may be sent to:</w:t>
      </w:r>
    </w:p>
    <w:p w14:paraId="51BC1878" w14:textId="77777777" w:rsidR="00E455E1" w:rsidRPr="00E455E1" w:rsidRDefault="00E455E1" w:rsidP="00E455E1">
      <w:pPr>
        <w:rPr>
          <w:rFonts w:ascii="Times New Roman" w:hAnsi="Times New Roman"/>
          <w:sz w:val="24"/>
          <w:szCs w:val="24"/>
        </w:rPr>
      </w:pPr>
    </w:p>
    <w:p w14:paraId="38039F57" w14:textId="77777777" w:rsidR="00E455E1" w:rsidRPr="00E455E1" w:rsidRDefault="00E455E1" w:rsidP="00E455E1">
      <w:pPr>
        <w:rPr>
          <w:rFonts w:ascii="Times New Roman" w:hAnsi="Times New Roman"/>
          <w:sz w:val="24"/>
          <w:szCs w:val="24"/>
        </w:rPr>
      </w:pPr>
      <w:r w:rsidRPr="00E455E1">
        <w:rPr>
          <w:rFonts w:ascii="Times New Roman" w:hAnsi="Times New Roman"/>
          <w:sz w:val="24"/>
          <w:szCs w:val="24"/>
        </w:rPr>
        <w:tab/>
      </w:r>
      <w:r w:rsidRPr="00E455E1">
        <w:rPr>
          <w:rFonts w:ascii="Times New Roman" w:hAnsi="Times New Roman"/>
          <w:sz w:val="24"/>
          <w:szCs w:val="24"/>
        </w:rPr>
        <w:tab/>
      </w:r>
      <w:r w:rsidRPr="00E455E1">
        <w:rPr>
          <w:rFonts w:ascii="Times New Roman" w:hAnsi="Times New Roman"/>
          <w:sz w:val="24"/>
          <w:szCs w:val="24"/>
        </w:rPr>
        <w:tab/>
        <w:t>National Association of Insurance Commissioners</w:t>
      </w:r>
    </w:p>
    <w:p w14:paraId="7E04AE15" w14:textId="77777777" w:rsidR="00C42D68" w:rsidRDefault="00E455E1" w:rsidP="00E455E1">
      <w:pPr>
        <w:rPr>
          <w:rFonts w:ascii="Times New Roman" w:hAnsi="Times New Roman"/>
          <w:sz w:val="24"/>
          <w:szCs w:val="24"/>
        </w:rPr>
      </w:pPr>
      <w:r w:rsidRPr="00E455E1">
        <w:rPr>
          <w:rFonts w:ascii="Times New Roman" w:hAnsi="Times New Roman"/>
          <w:sz w:val="24"/>
          <w:szCs w:val="24"/>
        </w:rPr>
        <w:tab/>
      </w:r>
      <w:r w:rsidRPr="00E455E1">
        <w:rPr>
          <w:rFonts w:ascii="Times New Roman" w:hAnsi="Times New Roman"/>
          <w:sz w:val="24"/>
          <w:szCs w:val="24"/>
        </w:rPr>
        <w:tab/>
      </w:r>
      <w:r w:rsidRPr="00E455E1">
        <w:rPr>
          <w:rFonts w:ascii="Times New Roman" w:hAnsi="Times New Roman"/>
          <w:sz w:val="24"/>
          <w:szCs w:val="24"/>
        </w:rPr>
        <w:tab/>
      </w:r>
      <w:r w:rsidR="00C42D68">
        <w:rPr>
          <w:rFonts w:ascii="Times New Roman" w:hAnsi="Times New Roman"/>
          <w:sz w:val="24"/>
          <w:szCs w:val="24"/>
        </w:rPr>
        <w:t>Financial Analysis &amp; Examination Unit</w:t>
      </w:r>
    </w:p>
    <w:p w14:paraId="149767E6" w14:textId="77777777" w:rsidR="00E455E1" w:rsidRPr="00E455E1" w:rsidRDefault="00C42D68" w:rsidP="00C42D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Financial Regulatory</w:t>
      </w:r>
      <w:r w:rsidR="00E455E1">
        <w:rPr>
          <w:rFonts w:ascii="Times New Roman" w:hAnsi="Times New Roman"/>
          <w:sz w:val="24"/>
          <w:szCs w:val="24"/>
        </w:rPr>
        <w:t xml:space="preserve"> Serv</w:t>
      </w:r>
      <w:r w:rsidR="00E455E1" w:rsidRPr="00E455E1">
        <w:rPr>
          <w:rFonts w:ascii="Times New Roman" w:hAnsi="Times New Roman"/>
          <w:sz w:val="24"/>
          <w:szCs w:val="24"/>
        </w:rPr>
        <w:t>ices Department</w:t>
      </w:r>
    </w:p>
    <w:p w14:paraId="0F79973C" w14:textId="77777777" w:rsidR="00E455E1" w:rsidRPr="00E455E1" w:rsidRDefault="00E455E1" w:rsidP="00E455E1">
      <w:pPr>
        <w:rPr>
          <w:rFonts w:ascii="Times New Roman" w:hAnsi="Times New Roman"/>
          <w:sz w:val="24"/>
          <w:szCs w:val="24"/>
        </w:rPr>
      </w:pPr>
      <w:r w:rsidRPr="00E455E1">
        <w:rPr>
          <w:rFonts w:ascii="Times New Roman" w:hAnsi="Times New Roman"/>
          <w:sz w:val="24"/>
          <w:szCs w:val="24"/>
        </w:rPr>
        <w:tab/>
      </w:r>
      <w:r w:rsidRPr="00E455E1">
        <w:rPr>
          <w:rFonts w:ascii="Times New Roman" w:hAnsi="Times New Roman"/>
          <w:sz w:val="24"/>
          <w:szCs w:val="24"/>
        </w:rPr>
        <w:tab/>
      </w:r>
      <w:r w:rsidRPr="00E455E1">
        <w:rPr>
          <w:rFonts w:ascii="Times New Roman" w:hAnsi="Times New Roman"/>
          <w:sz w:val="24"/>
          <w:szCs w:val="24"/>
        </w:rPr>
        <w:tab/>
        <w:t>1100 Walnu</w:t>
      </w:r>
      <w:r>
        <w:rPr>
          <w:rFonts w:ascii="Times New Roman" w:hAnsi="Times New Roman"/>
          <w:sz w:val="24"/>
          <w:szCs w:val="24"/>
        </w:rPr>
        <w:t>t Stree</w:t>
      </w:r>
      <w:r w:rsidRPr="00E455E1">
        <w:rPr>
          <w:rFonts w:ascii="Times New Roman" w:hAnsi="Times New Roman"/>
          <w:sz w:val="24"/>
          <w:szCs w:val="24"/>
        </w:rPr>
        <w:t>t, Suite 1500</w:t>
      </w:r>
    </w:p>
    <w:p w14:paraId="46AB8082" w14:textId="77777777" w:rsidR="00E455E1" w:rsidRPr="00E455E1" w:rsidRDefault="00E455E1" w:rsidP="00E455E1">
      <w:pPr>
        <w:rPr>
          <w:rFonts w:ascii="Times New Roman" w:hAnsi="Times New Roman"/>
          <w:sz w:val="24"/>
          <w:szCs w:val="24"/>
        </w:rPr>
      </w:pPr>
      <w:r w:rsidRPr="00E455E1">
        <w:rPr>
          <w:rFonts w:ascii="Times New Roman" w:hAnsi="Times New Roman"/>
          <w:sz w:val="24"/>
          <w:szCs w:val="24"/>
        </w:rPr>
        <w:tab/>
      </w:r>
      <w:r w:rsidRPr="00E455E1">
        <w:rPr>
          <w:rFonts w:ascii="Times New Roman" w:hAnsi="Times New Roman"/>
          <w:sz w:val="24"/>
          <w:szCs w:val="24"/>
        </w:rPr>
        <w:tab/>
      </w:r>
      <w:r w:rsidRPr="00E455E1">
        <w:rPr>
          <w:rFonts w:ascii="Times New Roman" w:hAnsi="Times New Roman"/>
          <w:sz w:val="24"/>
          <w:szCs w:val="24"/>
        </w:rPr>
        <w:tab/>
        <w:t>Kansas City, MO 64106-2197</w:t>
      </w:r>
    </w:p>
    <w:p w14:paraId="3C6DDF68" w14:textId="77777777" w:rsidR="008170CB" w:rsidRPr="00E455E1" w:rsidRDefault="008170CB">
      <w:pPr>
        <w:rPr>
          <w:rFonts w:ascii="Times New Roman" w:hAnsi="Times New Roman"/>
          <w:sz w:val="24"/>
          <w:szCs w:val="24"/>
        </w:rPr>
      </w:pPr>
    </w:p>
    <w:p w14:paraId="5E206D00" w14:textId="77777777" w:rsidR="008170CB" w:rsidRDefault="008170C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questions</w:t>
      </w:r>
      <w:r w:rsidR="00455A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call the </w:t>
      </w:r>
      <w:r w:rsidR="00C42D68">
        <w:rPr>
          <w:rFonts w:ascii="Times New Roman" w:hAnsi="Times New Roman"/>
          <w:sz w:val="24"/>
        </w:rPr>
        <w:t xml:space="preserve">Financial </w:t>
      </w:r>
      <w:r w:rsidR="002F49D7">
        <w:rPr>
          <w:rFonts w:ascii="Times New Roman" w:hAnsi="Times New Roman"/>
          <w:sz w:val="24"/>
        </w:rPr>
        <w:t>Analysis &amp;</w:t>
      </w:r>
      <w:r w:rsidR="00C42D68">
        <w:rPr>
          <w:rFonts w:ascii="Times New Roman" w:hAnsi="Times New Roman"/>
          <w:sz w:val="24"/>
        </w:rPr>
        <w:t xml:space="preserve"> Examination Unit</w:t>
      </w:r>
      <w:r>
        <w:rPr>
          <w:rFonts w:ascii="Times New Roman" w:hAnsi="Times New Roman"/>
          <w:sz w:val="24"/>
        </w:rPr>
        <w:t xml:space="preserve"> at (816) 842-3600.</w:t>
      </w:r>
    </w:p>
    <w:p w14:paraId="1D027923" w14:textId="77777777" w:rsidR="008170CB" w:rsidRDefault="008170CB">
      <w:pPr>
        <w:rPr>
          <w:rFonts w:ascii="Times New Roman" w:hAnsi="Times New Roman"/>
          <w:sz w:val="24"/>
        </w:rPr>
      </w:pPr>
    </w:p>
    <w:p w14:paraId="02EDE8EB" w14:textId="77777777" w:rsidR="008170CB" w:rsidRDefault="008170CB">
      <w:pPr>
        <w:pStyle w:val="Heading2"/>
      </w:pPr>
      <w:r>
        <w:t>Proposed Revisions</w:t>
      </w:r>
    </w:p>
    <w:p w14:paraId="7C0D317F" w14:textId="77777777" w:rsidR="005C67BA" w:rsidRPr="005C67BA" w:rsidRDefault="005C67BA" w:rsidP="005C67BA">
      <w:pPr>
        <w:rPr>
          <w:sz w:val="10"/>
          <w:szCs w:val="10"/>
        </w:rPr>
      </w:pPr>
    </w:p>
    <w:p w14:paraId="2130C2D6" w14:textId="2420BD4D" w:rsidR="008170CB" w:rsidRDefault="008170CB" w:rsidP="004A0F64">
      <w:pPr>
        <w:pStyle w:val="ListParagraph"/>
        <w:numPr>
          <w:ilvl w:val="0"/>
          <w:numId w:val="1"/>
        </w:numPr>
        <w:ind w:right="778"/>
        <w:jc w:val="both"/>
        <w:rPr>
          <w:rFonts w:ascii="Times New Roman" w:hAnsi="Times New Roman"/>
          <w:sz w:val="24"/>
        </w:rPr>
      </w:pPr>
      <w:r w:rsidRPr="004A0F64">
        <w:rPr>
          <w:rFonts w:ascii="Times New Roman" w:hAnsi="Times New Roman"/>
          <w:sz w:val="24"/>
        </w:rPr>
        <w:t xml:space="preserve">During the Working Group’s review, changes proposed via this form will be considered along with an analysis conducted by the NAIC </w:t>
      </w:r>
      <w:r w:rsidR="00C42D68" w:rsidRPr="004A0F64">
        <w:rPr>
          <w:rFonts w:ascii="Times New Roman" w:hAnsi="Times New Roman"/>
          <w:sz w:val="24"/>
        </w:rPr>
        <w:t xml:space="preserve">Financial </w:t>
      </w:r>
      <w:r w:rsidR="00B41203" w:rsidRPr="004A0F64">
        <w:rPr>
          <w:rFonts w:ascii="Times New Roman" w:hAnsi="Times New Roman"/>
          <w:sz w:val="24"/>
        </w:rPr>
        <w:t>Analysis &amp;</w:t>
      </w:r>
      <w:r w:rsidR="00C42D68" w:rsidRPr="004A0F64">
        <w:rPr>
          <w:rFonts w:ascii="Times New Roman" w:hAnsi="Times New Roman"/>
          <w:sz w:val="24"/>
        </w:rPr>
        <w:t xml:space="preserve"> Examination Unit</w:t>
      </w:r>
      <w:r w:rsidR="00B41203" w:rsidRPr="004A0F64" w:rsidDel="00B41203">
        <w:rPr>
          <w:rFonts w:ascii="Times New Roman" w:hAnsi="Times New Roman"/>
          <w:sz w:val="24"/>
        </w:rPr>
        <w:t xml:space="preserve"> </w:t>
      </w:r>
      <w:r w:rsidRPr="004A0F64">
        <w:rPr>
          <w:rFonts w:ascii="Times New Roman" w:hAnsi="Times New Roman"/>
          <w:sz w:val="24"/>
        </w:rPr>
        <w:t>of the effectiveness</w:t>
      </w:r>
      <w:r w:rsidR="007D2E30">
        <w:rPr>
          <w:rFonts w:ascii="Times New Roman" w:hAnsi="Times New Roman"/>
          <w:sz w:val="24"/>
        </w:rPr>
        <w:t xml:space="preserve"> and usefulness</w:t>
      </w:r>
      <w:r w:rsidRPr="004A0F64">
        <w:rPr>
          <w:rFonts w:ascii="Times New Roman" w:hAnsi="Times New Roman"/>
          <w:sz w:val="24"/>
        </w:rPr>
        <w:t xml:space="preserve"> of </w:t>
      </w:r>
      <w:r w:rsidR="003C7AE7" w:rsidRPr="004A0F64">
        <w:rPr>
          <w:rFonts w:ascii="Times New Roman" w:hAnsi="Times New Roman"/>
          <w:sz w:val="24"/>
        </w:rPr>
        <w:t>procedures</w:t>
      </w:r>
      <w:r w:rsidR="007D2E30">
        <w:rPr>
          <w:rFonts w:ascii="Times New Roman" w:hAnsi="Times New Roman"/>
          <w:sz w:val="24"/>
        </w:rPr>
        <w:t>, ratio limits</w:t>
      </w:r>
      <w:r w:rsidR="008805E2">
        <w:rPr>
          <w:rFonts w:ascii="Times New Roman" w:hAnsi="Times New Roman"/>
          <w:sz w:val="24"/>
        </w:rPr>
        <w:t>,</w:t>
      </w:r>
      <w:r w:rsidR="007D2E30">
        <w:rPr>
          <w:rFonts w:ascii="Times New Roman" w:hAnsi="Times New Roman"/>
          <w:sz w:val="24"/>
        </w:rPr>
        <w:t xml:space="preserve"> and language</w:t>
      </w:r>
      <w:r w:rsidR="005C67BA">
        <w:rPr>
          <w:rFonts w:ascii="Times New Roman" w:hAnsi="Times New Roman"/>
          <w:sz w:val="24"/>
        </w:rPr>
        <w:t>.</w:t>
      </w:r>
    </w:p>
    <w:p w14:paraId="66AF534C" w14:textId="77777777" w:rsidR="005C67BA" w:rsidRPr="005C67BA" w:rsidRDefault="005C67BA" w:rsidP="005C67BA">
      <w:pPr>
        <w:pStyle w:val="ListParagraph"/>
        <w:ind w:right="778"/>
        <w:jc w:val="both"/>
        <w:rPr>
          <w:rFonts w:ascii="Times New Roman" w:hAnsi="Times New Roman"/>
          <w:sz w:val="10"/>
          <w:szCs w:val="10"/>
        </w:rPr>
      </w:pPr>
    </w:p>
    <w:p w14:paraId="6F1B765B" w14:textId="77777777" w:rsidR="008170CB" w:rsidRDefault="008170CB" w:rsidP="004A0F64">
      <w:pPr>
        <w:pStyle w:val="ListParagraph"/>
        <w:numPr>
          <w:ilvl w:val="0"/>
          <w:numId w:val="1"/>
        </w:numPr>
        <w:ind w:right="778"/>
        <w:jc w:val="both"/>
        <w:rPr>
          <w:rFonts w:ascii="Times New Roman" w:hAnsi="Times New Roman"/>
          <w:sz w:val="24"/>
        </w:rPr>
      </w:pPr>
      <w:r w:rsidRPr="004A0F64">
        <w:rPr>
          <w:rFonts w:ascii="Times New Roman" w:hAnsi="Times New Roman"/>
          <w:sz w:val="24"/>
        </w:rPr>
        <w:t xml:space="preserve">The </w:t>
      </w:r>
      <w:r w:rsidR="00C42D68" w:rsidRPr="004A0F64">
        <w:rPr>
          <w:rFonts w:ascii="Times New Roman" w:hAnsi="Times New Roman"/>
          <w:sz w:val="24"/>
        </w:rPr>
        <w:t xml:space="preserve">Financial </w:t>
      </w:r>
      <w:r w:rsidR="002F49D7" w:rsidRPr="004A0F64">
        <w:rPr>
          <w:rFonts w:ascii="Times New Roman" w:hAnsi="Times New Roman"/>
          <w:sz w:val="24"/>
        </w:rPr>
        <w:t>Analysis &amp;</w:t>
      </w:r>
      <w:r w:rsidR="00C42D68" w:rsidRPr="004A0F64">
        <w:rPr>
          <w:rFonts w:ascii="Times New Roman" w:hAnsi="Times New Roman"/>
          <w:sz w:val="24"/>
        </w:rPr>
        <w:t xml:space="preserve"> Examination Unit</w:t>
      </w:r>
      <w:r w:rsidRPr="004A0F64">
        <w:rPr>
          <w:rFonts w:ascii="Times New Roman" w:hAnsi="Times New Roman"/>
          <w:sz w:val="24"/>
        </w:rPr>
        <w:t xml:space="preserve"> also studies adopted changes to the Annual Statements and provides revision proposals to the Working Group. The </w:t>
      </w:r>
      <w:r w:rsidR="00C42D68" w:rsidRPr="004A0F64">
        <w:rPr>
          <w:rFonts w:ascii="Times New Roman" w:hAnsi="Times New Roman"/>
          <w:sz w:val="24"/>
        </w:rPr>
        <w:t xml:space="preserve">Financial </w:t>
      </w:r>
      <w:r w:rsidR="002F49D7" w:rsidRPr="004A0F64">
        <w:rPr>
          <w:rFonts w:ascii="Times New Roman" w:hAnsi="Times New Roman"/>
          <w:sz w:val="24"/>
        </w:rPr>
        <w:t>Analysis &amp;</w:t>
      </w:r>
      <w:r w:rsidR="00C42D68" w:rsidRPr="004A0F64">
        <w:rPr>
          <w:rFonts w:ascii="Times New Roman" w:hAnsi="Times New Roman"/>
          <w:sz w:val="24"/>
        </w:rPr>
        <w:t xml:space="preserve"> Examination Unit</w:t>
      </w:r>
      <w:r w:rsidRPr="004A0F64">
        <w:rPr>
          <w:rFonts w:ascii="Times New Roman" w:hAnsi="Times New Roman"/>
          <w:sz w:val="24"/>
        </w:rPr>
        <w:t xml:space="preserve"> automatically makes changes to the </w:t>
      </w:r>
      <w:r w:rsidR="001532D1">
        <w:rPr>
          <w:rFonts w:ascii="Times New Roman" w:hAnsi="Times New Roman"/>
          <w:sz w:val="24"/>
        </w:rPr>
        <w:t xml:space="preserve">IRIS </w:t>
      </w:r>
      <w:r w:rsidRPr="004A0F64">
        <w:rPr>
          <w:rFonts w:ascii="Times New Roman" w:hAnsi="Times New Roman"/>
          <w:sz w:val="24"/>
        </w:rPr>
        <w:t>for minor changes, suc</w:t>
      </w:r>
      <w:r w:rsidR="005C67BA">
        <w:rPr>
          <w:rFonts w:ascii="Times New Roman" w:hAnsi="Times New Roman"/>
          <w:sz w:val="24"/>
        </w:rPr>
        <w:t>h as for page and line numbers.</w:t>
      </w:r>
    </w:p>
    <w:p w14:paraId="0B98628B" w14:textId="77777777" w:rsidR="005C67BA" w:rsidRPr="005C67BA" w:rsidRDefault="005C67BA" w:rsidP="005C67BA">
      <w:pPr>
        <w:pStyle w:val="ListParagraph"/>
        <w:ind w:right="778"/>
        <w:jc w:val="both"/>
        <w:rPr>
          <w:rFonts w:ascii="Times New Roman" w:hAnsi="Times New Roman"/>
          <w:sz w:val="10"/>
          <w:szCs w:val="10"/>
        </w:rPr>
      </w:pPr>
    </w:p>
    <w:p w14:paraId="70092E1C" w14:textId="77777777" w:rsidR="008170CB" w:rsidRPr="007D2E30" w:rsidRDefault="008170CB" w:rsidP="007D2E30">
      <w:pPr>
        <w:pStyle w:val="ListParagraph"/>
        <w:numPr>
          <w:ilvl w:val="0"/>
          <w:numId w:val="1"/>
        </w:numPr>
        <w:ind w:right="778"/>
        <w:jc w:val="both"/>
        <w:rPr>
          <w:rFonts w:ascii="Times New Roman" w:hAnsi="Times New Roman"/>
          <w:sz w:val="24"/>
        </w:rPr>
      </w:pPr>
      <w:r w:rsidRPr="007D2E30">
        <w:rPr>
          <w:rFonts w:ascii="Times New Roman" w:hAnsi="Times New Roman"/>
          <w:sz w:val="24"/>
        </w:rPr>
        <w:t xml:space="preserve">The </w:t>
      </w:r>
      <w:r w:rsidR="001532D1">
        <w:rPr>
          <w:rFonts w:ascii="Times New Roman" w:hAnsi="Times New Roman"/>
          <w:sz w:val="24"/>
        </w:rPr>
        <w:t>IRIS</w:t>
      </w:r>
      <w:r w:rsidRPr="007D2E30">
        <w:rPr>
          <w:rFonts w:ascii="Times New Roman" w:hAnsi="Times New Roman"/>
          <w:sz w:val="24"/>
        </w:rPr>
        <w:t xml:space="preserve"> </w:t>
      </w:r>
      <w:r w:rsidR="001532D1">
        <w:rPr>
          <w:rFonts w:ascii="Times New Roman" w:hAnsi="Times New Roman"/>
          <w:sz w:val="24"/>
        </w:rPr>
        <w:t xml:space="preserve">ratios </w:t>
      </w:r>
      <w:r w:rsidRPr="007D2E30">
        <w:rPr>
          <w:rFonts w:ascii="Times New Roman" w:hAnsi="Times New Roman"/>
          <w:sz w:val="24"/>
        </w:rPr>
        <w:t>are automated on I-S</w:t>
      </w:r>
      <w:r w:rsidR="00517BB1" w:rsidRPr="007D2E30">
        <w:rPr>
          <w:rFonts w:ascii="Times New Roman" w:hAnsi="Times New Roman"/>
          <w:sz w:val="24"/>
        </w:rPr>
        <w:t>ITE</w:t>
      </w:r>
      <w:r w:rsidRPr="007D2E30">
        <w:rPr>
          <w:rFonts w:ascii="Times New Roman" w:hAnsi="Times New Roman"/>
          <w:sz w:val="24"/>
        </w:rPr>
        <w:t xml:space="preserve">. The </w:t>
      </w:r>
      <w:r w:rsidR="001532D1">
        <w:rPr>
          <w:rFonts w:ascii="Times New Roman" w:hAnsi="Times New Roman"/>
          <w:sz w:val="24"/>
        </w:rPr>
        <w:t>IRIS</w:t>
      </w:r>
      <w:r w:rsidR="00E27B64" w:rsidRPr="007D2E30">
        <w:rPr>
          <w:rFonts w:ascii="Times New Roman" w:hAnsi="Times New Roman"/>
          <w:sz w:val="24"/>
        </w:rPr>
        <w:t xml:space="preserve"> </w:t>
      </w:r>
      <w:r w:rsidRPr="007D2E30">
        <w:rPr>
          <w:rFonts w:ascii="Times New Roman" w:hAnsi="Times New Roman"/>
          <w:sz w:val="24"/>
        </w:rPr>
        <w:t>is intended to be a dynamic tool. The Working Group is interested in feedback on both analytical and software features. Please contact the NAIC Help Desk at (816) 842-3600 before submitting a form. Many enhancements have been proposed which could not be implemented. Also, some proposals may relate to existing features that the Help Desk may be able to explain.</w:t>
      </w:r>
    </w:p>
    <w:p w14:paraId="2B3ACA2E" w14:textId="46E8AC5A" w:rsidR="00F309AD" w:rsidRDefault="00F309AD">
      <w:pPr>
        <w:ind w:right="778"/>
        <w:jc w:val="both"/>
        <w:rPr>
          <w:rFonts w:ascii="Times New Roman" w:hAnsi="Times New Roman"/>
          <w:sz w:val="24"/>
        </w:rPr>
      </w:pPr>
    </w:p>
    <w:p w14:paraId="6728C605" w14:textId="2241990A" w:rsidR="007F4837" w:rsidRPr="007F4837" w:rsidRDefault="007F4837" w:rsidP="002D3BDB">
      <w:pPr>
        <w:rPr>
          <w:rFonts w:ascii="Times New Roman" w:hAnsi="Times New Roman"/>
          <w:sz w:val="24"/>
        </w:rPr>
      </w:pPr>
    </w:p>
    <w:p w14:paraId="4998EBB3" w14:textId="0A970E6B" w:rsidR="007F4837" w:rsidRPr="007F4837" w:rsidRDefault="007F4837" w:rsidP="002D3BDB">
      <w:pPr>
        <w:rPr>
          <w:rFonts w:ascii="Times New Roman" w:hAnsi="Times New Roman"/>
          <w:sz w:val="24"/>
        </w:rPr>
      </w:pPr>
    </w:p>
    <w:p w14:paraId="6010D0EC" w14:textId="002BD477" w:rsidR="007F4837" w:rsidRPr="007F4837" w:rsidRDefault="007F4837" w:rsidP="002D3BDB">
      <w:pPr>
        <w:rPr>
          <w:rFonts w:ascii="Times New Roman" w:hAnsi="Times New Roman"/>
          <w:sz w:val="24"/>
        </w:rPr>
      </w:pPr>
    </w:p>
    <w:p w14:paraId="2C828DD5" w14:textId="2787EB7D" w:rsidR="007F4837" w:rsidRPr="007F4837" w:rsidRDefault="007F4837" w:rsidP="002D3BDB">
      <w:pPr>
        <w:rPr>
          <w:rFonts w:ascii="Times New Roman" w:hAnsi="Times New Roman"/>
          <w:sz w:val="24"/>
        </w:rPr>
      </w:pPr>
    </w:p>
    <w:p w14:paraId="2461EABC" w14:textId="5B76FD58" w:rsidR="007F4837" w:rsidRPr="007F4837" w:rsidRDefault="007F4837" w:rsidP="002D3BDB">
      <w:pPr>
        <w:rPr>
          <w:rFonts w:ascii="Times New Roman" w:hAnsi="Times New Roman"/>
          <w:sz w:val="24"/>
        </w:rPr>
      </w:pPr>
    </w:p>
    <w:p w14:paraId="7EE20B02" w14:textId="40CD3719" w:rsidR="007F4837" w:rsidRPr="007F4837" w:rsidRDefault="007F4837" w:rsidP="002D3BDB">
      <w:pPr>
        <w:rPr>
          <w:rFonts w:ascii="Times New Roman" w:hAnsi="Times New Roman"/>
          <w:sz w:val="24"/>
        </w:rPr>
      </w:pPr>
    </w:p>
    <w:p w14:paraId="1BC79F2A" w14:textId="5431C302" w:rsidR="007F4837" w:rsidRPr="007F4837" w:rsidRDefault="007F4837" w:rsidP="002D3BDB">
      <w:pPr>
        <w:rPr>
          <w:rFonts w:ascii="Times New Roman" w:hAnsi="Times New Roman"/>
          <w:sz w:val="24"/>
        </w:rPr>
      </w:pPr>
    </w:p>
    <w:p w14:paraId="1412F8C6" w14:textId="36DE7DA0" w:rsidR="007F4837" w:rsidRPr="007F4837" w:rsidRDefault="007F4837" w:rsidP="002D3BDB">
      <w:pPr>
        <w:rPr>
          <w:rFonts w:ascii="Times New Roman" w:hAnsi="Times New Roman"/>
          <w:sz w:val="24"/>
        </w:rPr>
      </w:pPr>
    </w:p>
    <w:p w14:paraId="108637B9" w14:textId="08146A75" w:rsidR="007F4837" w:rsidRPr="007F4837" w:rsidRDefault="007F4837" w:rsidP="002D3BDB">
      <w:pPr>
        <w:rPr>
          <w:rFonts w:ascii="Times New Roman" w:hAnsi="Times New Roman"/>
          <w:sz w:val="24"/>
        </w:rPr>
      </w:pPr>
    </w:p>
    <w:p w14:paraId="1244D177" w14:textId="7524763A" w:rsidR="007F4837" w:rsidRPr="007F4837" w:rsidRDefault="007F4837" w:rsidP="002D3BDB">
      <w:pPr>
        <w:rPr>
          <w:rFonts w:ascii="Times New Roman" w:hAnsi="Times New Roman"/>
          <w:sz w:val="24"/>
        </w:rPr>
      </w:pPr>
    </w:p>
    <w:p w14:paraId="12D89186" w14:textId="19537E4D" w:rsidR="007F4837" w:rsidRPr="007F4837" w:rsidRDefault="007F4837" w:rsidP="002D3BDB">
      <w:pPr>
        <w:rPr>
          <w:rFonts w:ascii="Times New Roman" w:hAnsi="Times New Roman"/>
          <w:sz w:val="24"/>
        </w:rPr>
      </w:pPr>
    </w:p>
    <w:p w14:paraId="3321016D" w14:textId="144087F2" w:rsidR="007F4837" w:rsidRPr="007F4837" w:rsidRDefault="007F4837" w:rsidP="002D3BDB">
      <w:pPr>
        <w:rPr>
          <w:rFonts w:ascii="Times New Roman" w:hAnsi="Times New Roman"/>
          <w:sz w:val="24"/>
        </w:rPr>
      </w:pPr>
    </w:p>
    <w:p w14:paraId="0AABFE1F" w14:textId="0340AF60" w:rsidR="007F4837" w:rsidRPr="007F4837" w:rsidRDefault="007F4837" w:rsidP="002D3BDB">
      <w:pPr>
        <w:rPr>
          <w:rFonts w:ascii="Times New Roman" w:hAnsi="Times New Roman"/>
          <w:sz w:val="24"/>
        </w:rPr>
      </w:pPr>
    </w:p>
    <w:p w14:paraId="6394AD9F" w14:textId="59D58BFF" w:rsidR="007F4837" w:rsidRPr="007F4837" w:rsidRDefault="007F4837" w:rsidP="002D3BDB">
      <w:pPr>
        <w:rPr>
          <w:rFonts w:ascii="Times New Roman" w:hAnsi="Times New Roman"/>
          <w:sz w:val="24"/>
        </w:rPr>
      </w:pPr>
    </w:p>
    <w:p w14:paraId="7068A14E" w14:textId="79012E36" w:rsidR="007F4837" w:rsidRPr="007F4837" w:rsidRDefault="007F4837" w:rsidP="002D3BDB">
      <w:pPr>
        <w:rPr>
          <w:rFonts w:ascii="Times New Roman" w:hAnsi="Times New Roman"/>
          <w:sz w:val="24"/>
        </w:rPr>
      </w:pPr>
    </w:p>
    <w:p w14:paraId="3D56B7A4" w14:textId="2203B0F2" w:rsidR="007F4837" w:rsidRDefault="007F4837" w:rsidP="007F4837">
      <w:pPr>
        <w:rPr>
          <w:rFonts w:ascii="Times New Roman" w:hAnsi="Times New Roman"/>
          <w:sz w:val="24"/>
        </w:rPr>
      </w:pPr>
    </w:p>
    <w:p w14:paraId="02A7F8ED" w14:textId="77777777" w:rsidR="007F4837" w:rsidRPr="007F4837" w:rsidRDefault="007F4837" w:rsidP="007F4837">
      <w:pPr>
        <w:rPr>
          <w:rFonts w:ascii="Times New Roman" w:hAnsi="Times New Roman"/>
          <w:sz w:val="24"/>
        </w:rPr>
      </w:pPr>
    </w:p>
    <w:p w14:paraId="5AF91E13" w14:textId="77777777" w:rsidR="007F4837" w:rsidRPr="007F4837" w:rsidRDefault="007F4837" w:rsidP="007F4837">
      <w:pPr>
        <w:rPr>
          <w:rFonts w:ascii="Times New Roman" w:hAnsi="Times New Roman"/>
          <w:sz w:val="24"/>
        </w:rPr>
      </w:pPr>
    </w:p>
    <w:p w14:paraId="6F09D6F0" w14:textId="77777777" w:rsidR="007F4837" w:rsidRPr="007F4837" w:rsidRDefault="007F4837" w:rsidP="007F4837">
      <w:pPr>
        <w:rPr>
          <w:rFonts w:ascii="Times New Roman" w:hAnsi="Times New Roman"/>
          <w:sz w:val="24"/>
        </w:rPr>
      </w:pPr>
    </w:p>
    <w:p w14:paraId="4D95201F" w14:textId="77777777" w:rsidR="007F4837" w:rsidRPr="007F4837" w:rsidRDefault="007F4837" w:rsidP="007F4837">
      <w:pPr>
        <w:rPr>
          <w:rFonts w:ascii="Times New Roman" w:hAnsi="Times New Roman"/>
          <w:sz w:val="24"/>
        </w:rPr>
      </w:pPr>
    </w:p>
    <w:p w14:paraId="3D36A0FE" w14:textId="77777777" w:rsidR="007F4837" w:rsidRPr="007F4837" w:rsidRDefault="007F4837" w:rsidP="002D3BDB">
      <w:pPr>
        <w:rPr>
          <w:rFonts w:ascii="Times New Roman" w:hAnsi="Times New Roman"/>
          <w:sz w:val="24"/>
        </w:rPr>
      </w:pPr>
    </w:p>
    <w:sectPr w:rsidR="007F4837" w:rsidRPr="007F4837">
      <w:footerReference w:type="default" r:id="rId12"/>
      <w:pgSz w:w="12240" w:h="15840"/>
      <w:pgMar w:top="720" w:right="576" w:bottom="72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56EA" w14:textId="77777777" w:rsidR="00D5697B" w:rsidRDefault="00D5697B">
      <w:r>
        <w:separator/>
      </w:r>
    </w:p>
  </w:endnote>
  <w:endnote w:type="continuationSeparator" w:id="0">
    <w:p w14:paraId="430223FE" w14:textId="77777777" w:rsidR="00D5697B" w:rsidRDefault="00D5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94E9" w14:textId="77777777" w:rsidR="002D2223" w:rsidRPr="00217DC6" w:rsidRDefault="002D2223" w:rsidP="00F309AD">
    <w:pPr>
      <w:ind w:right="8"/>
      <w:rPr>
        <w:rFonts w:ascii="Times New Roman" w:hAnsi="Times New Roman"/>
        <w:b/>
      </w:rPr>
    </w:pPr>
    <w:r w:rsidRPr="00217DC6">
      <w:rPr>
        <w:rFonts w:ascii="Times New Roman" w:hAnsi="Times New Roman"/>
        <w:b/>
      </w:rPr>
      <w:t>** This section must be completed on all forms.</w:t>
    </w:r>
  </w:p>
  <w:p w14:paraId="63F16CD5" w14:textId="572458C7" w:rsidR="00217DC6" w:rsidRPr="00217DC6" w:rsidRDefault="00217DC6" w:rsidP="00F309AD">
    <w:pPr>
      <w:ind w:right="8"/>
      <w:rPr>
        <w:rFonts w:ascii="Times New Roman" w:hAnsi="Times New Roman"/>
        <w:b/>
      </w:rPr>
    </w:pPr>
    <w:r w:rsidRPr="00217DC6">
      <w:rPr>
        <w:rFonts w:ascii="Times New Roman" w:hAnsi="Times New Roman"/>
        <w:b/>
      </w:rPr>
      <w:t xml:space="preserve">© </w:t>
    </w:r>
    <w:r w:rsidR="0095304F">
      <w:rPr>
        <w:rFonts w:ascii="Times New Roman" w:hAnsi="Times New Roman"/>
        <w:b/>
      </w:rPr>
      <w:t>202</w:t>
    </w:r>
    <w:r w:rsidR="005D0023">
      <w:rPr>
        <w:rFonts w:ascii="Times New Roman" w:hAnsi="Times New Roman"/>
        <w:b/>
      </w:rPr>
      <w:t>4</w:t>
    </w:r>
    <w:r w:rsidR="0095304F" w:rsidRPr="00217DC6">
      <w:rPr>
        <w:rFonts w:ascii="Times New Roman" w:hAnsi="Times New Roman"/>
        <w:b/>
      </w:rPr>
      <w:t xml:space="preserve"> </w:t>
    </w:r>
    <w:r w:rsidRPr="00217DC6">
      <w:rPr>
        <w:rFonts w:ascii="Times New Roman" w:hAnsi="Times New Roman"/>
        <w:b/>
      </w:rPr>
      <w:t>National Association of Insurance Commissioners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D206" w14:textId="77777777" w:rsidR="00D5697B" w:rsidRDefault="00D5697B">
      <w:r>
        <w:separator/>
      </w:r>
    </w:p>
  </w:footnote>
  <w:footnote w:type="continuationSeparator" w:id="0">
    <w:p w14:paraId="7FCEB40F" w14:textId="77777777" w:rsidR="00D5697B" w:rsidRDefault="00D5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51D"/>
    <w:multiLevelType w:val="hybridMultilevel"/>
    <w:tmpl w:val="DF5E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7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3A"/>
    <w:rsid w:val="000053E3"/>
    <w:rsid w:val="00017B18"/>
    <w:rsid w:val="000529ED"/>
    <w:rsid w:val="000727F5"/>
    <w:rsid w:val="00082EA7"/>
    <w:rsid w:val="00092BDB"/>
    <w:rsid w:val="000D11A5"/>
    <w:rsid w:val="000E4F4C"/>
    <w:rsid w:val="00107E83"/>
    <w:rsid w:val="00124BE9"/>
    <w:rsid w:val="00127CD7"/>
    <w:rsid w:val="00130C2E"/>
    <w:rsid w:val="001500A7"/>
    <w:rsid w:val="001532D1"/>
    <w:rsid w:val="00166850"/>
    <w:rsid w:val="001F4B3B"/>
    <w:rsid w:val="00200420"/>
    <w:rsid w:val="00217DC6"/>
    <w:rsid w:val="002406E7"/>
    <w:rsid w:val="00265E42"/>
    <w:rsid w:val="00267F07"/>
    <w:rsid w:val="00286D77"/>
    <w:rsid w:val="002D2223"/>
    <w:rsid w:val="002D3BDB"/>
    <w:rsid w:val="002F49D7"/>
    <w:rsid w:val="00317A51"/>
    <w:rsid w:val="00326AA8"/>
    <w:rsid w:val="0033159C"/>
    <w:rsid w:val="00342E3C"/>
    <w:rsid w:val="0035428C"/>
    <w:rsid w:val="00366D93"/>
    <w:rsid w:val="00392B4D"/>
    <w:rsid w:val="003B34E4"/>
    <w:rsid w:val="003C6535"/>
    <w:rsid w:val="003C7AE7"/>
    <w:rsid w:val="004260CA"/>
    <w:rsid w:val="00432414"/>
    <w:rsid w:val="00455A0E"/>
    <w:rsid w:val="00484492"/>
    <w:rsid w:val="004A0F64"/>
    <w:rsid w:val="004C4E1C"/>
    <w:rsid w:val="004E23EF"/>
    <w:rsid w:val="004E2A49"/>
    <w:rsid w:val="005175EA"/>
    <w:rsid w:val="00517BB1"/>
    <w:rsid w:val="0054018E"/>
    <w:rsid w:val="0056703A"/>
    <w:rsid w:val="00582287"/>
    <w:rsid w:val="005A0951"/>
    <w:rsid w:val="005C12E1"/>
    <w:rsid w:val="005C67BA"/>
    <w:rsid w:val="005D0023"/>
    <w:rsid w:val="005F0C11"/>
    <w:rsid w:val="00630346"/>
    <w:rsid w:val="006337B0"/>
    <w:rsid w:val="00634D3E"/>
    <w:rsid w:val="006A5698"/>
    <w:rsid w:val="007002BE"/>
    <w:rsid w:val="00702AC6"/>
    <w:rsid w:val="00703729"/>
    <w:rsid w:val="00730E03"/>
    <w:rsid w:val="007340E2"/>
    <w:rsid w:val="0074730D"/>
    <w:rsid w:val="0076171C"/>
    <w:rsid w:val="007A476D"/>
    <w:rsid w:val="007A75FD"/>
    <w:rsid w:val="007D2E30"/>
    <w:rsid w:val="007F4837"/>
    <w:rsid w:val="007F732A"/>
    <w:rsid w:val="008039C6"/>
    <w:rsid w:val="008142F5"/>
    <w:rsid w:val="008170CB"/>
    <w:rsid w:val="00822D73"/>
    <w:rsid w:val="00826818"/>
    <w:rsid w:val="008410F8"/>
    <w:rsid w:val="00841340"/>
    <w:rsid w:val="0086761E"/>
    <w:rsid w:val="008717CC"/>
    <w:rsid w:val="00872351"/>
    <w:rsid w:val="00877819"/>
    <w:rsid w:val="008805E2"/>
    <w:rsid w:val="00890FA9"/>
    <w:rsid w:val="008925DA"/>
    <w:rsid w:val="008A2FAA"/>
    <w:rsid w:val="008A73BB"/>
    <w:rsid w:val="009440F3"/>
    <w:rsid w:val="0095304F"/>
    <w:rsid w:val="009B60AC"/>
    <w:rsid w:val="009B6DF6"/>
    <w:rsid w:val="009C586B"/>
    <w:rsid w:val="009C63BE"/>
    <w:rsid w:val="00A061B2"/>
    <w:rsid w:val="00A3539A"/>
    <w:rsid w:val="00AA3666"/>
    <w:rsid w:val="00AC237B"/>
    <w:rsid w:val="00AC497C"/>
    <w:rsid w:val="00AD533A"/>
    <w:rsid w:val="00B0227D"/>
    <w:rsid w:val="00B20560"/>
    <w:rsid w:val="00B40DAB"/>
    <w:rsid w:val="00B41203"/>
    <w:rsid w:val="00B43195"/>
    <w:rsid w:val="00B64394"/>
    <w:rsid w:val="00BC4BEE"/>
    <w:rsid w:val="00C06955"/>
    <w:rsid w:val="00C21AE1"/>
    <w:rsid w:val="00C42D68"/>
    <w:rsid w:val="00C46144"/>
    <w:rsid w:val="00C477CD"/>
    <w:rsid w:val="00C72629"/>
    <w:rsid w:val="00CA0ECB"/>
    <w:rsid w:val="00CD64C1"/>
    <w:rsid w:val="00CE4F51"/>
    <w:rsid w:val="00D046CF"/>
    <w:rsid w:val="00D10680"/>
    <w:rsid w:val="00D10E3F"/>
    <w:rsid w:val="00D36664"/>
    <w:rsid w:val="00D46528"/>
    <w:rsid w:val="00D53AFC"/>
    <w:rsid w:val="00D5697B"/>
    <w:rsid w:val="00DA4FC8"/>
    <w:rsid w:val="00DB3145"/>
    <w:rsid w:val="00DC65B7"/>
    <w:rsid w:val="00DF5C3A"/>
    <w:rsid w:val="00DF6F77"/>
    <w:rsid w:val="00E10C35"/>
    <w:rsid w:val="00E27B64"/>
    <w:rsid w:val="00E455E1"/>
    <w:rsid w:val="00E77BB5"/>
    <w:rsid w:val="00E94B23"/>
    <w:rsid w:val="00F15878"/>
    <w:rsid w:val="00F309AD"/>
    <w:rsid w:val="00F30BF5"/>
    <w:rsid w:val="00FA7269"/>
    <w:rsid w:val="00FC12DA"/>
    <w:rsid w:val="00FC33B3"/>
    <w:rsid w:val="00FD3498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830D9"/>
  <w15:docId w15:val="{C4B430B9-13DC-4CF8-8D7E-9C7216F0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8"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ind w:right="778"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framePr w:h="0" w:hSpace="180" w:wrap="around" w:vAnchor="text" w:hAnchor="text" w:y="1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32"/>
      <w:jc w:val="both"/>
      <w:outlineLvl w:val="3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778"/>
      <w:jc w:val="both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33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4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D3E"/>
  </w:style>
  <w:style w:type="character" w:customStyle="1" w:styleId="CommentTextChar">
    <w:name w:val="Comment Text Char"/>
    <w:basedOn w:val="DefaultParagraphFont"/>
    <w:link w:val="CommentText"/>
    <w:rsid w:val="00634D3E"/>
  </w:style>
  <w:style w:type="paragraph" w:styleId="CommentSubject">
    <w:name w:val="annotation subject"/>
    <w:basedOn w:val="CommentText"/>
    <w:next w:val="CommentText"/>
    <w:link w:val="CommentSubjectChar"/>
    <w:rsid w:val="0063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D3E"/>
    <w:rPr>
      <w:b/>
      <w:bCs/>
    </w:rPr>
  </w:style>
  <w:style w:type="character" w:styleId="Hyperlink">
    <w:name w:val="Hyperlink"/>
    <w:basedOn w:val="DefaultParagraphFont"/>
    <w:rsid w:val="00700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E30"/>
    <w:pPr>
      <w:ind w:left="720"/>
      <w:contextualSpacing/>
    </w:pPr>
  </w:style>
  <w:style w:type="paragraph" w:styleId="Revision">
    <w:name w:val="Revision"/>
    <w:hidden/>
    <w:uiPriority w:val="99"/>
    <w:semiHidden/>
    <w:rsid w:val="0074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leo@naic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jkoenigsman@nai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AB73A53E54418B941947D4269FA8" ma:contentTypeVersion="7" ma:contentTypeDescription="Create a new document." ma:contentTypeScope="" ma:versionID="111877983e273337ee690584c870e7b9">
  <xsd:schema xmlns:xsd="http://www.w3.org/2001/XMLSchema" xmlns:xs="http://www.w3.org/2001/XMLSchema" xmlns:p="http://schemas.microsoft.com/office/2006/metadata/properties" xmlns:ns2="4ae769ab-e5c1-43d3-935b-6629e4a10fdc" xmlns:ns3="826143e3-bbcb-45bb-8829-107013e701e5" targetNamespace="http://schemas.microsoft.com/office/2006/metadata/properties" ma:root="true" ma:fieldsID="e8f0338cc63397ecac85119b222137f6" ns2:_="" ns3:_="">
    <xsd:import namespace="4ae769ab-e5c1-43d3-935b-6629e4a10fdc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69ab-e5c1-43d3-935b-6629e4a10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EA176-D3F9-4174-9E41-C6C7CA21A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769ab-e5c1-43d3-935b-6629e4a10fdc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6D2C0-22DC-448B-BB07-10B44782B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27373-E1A9-4B63-9954-06CB776BF9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NAIC BLANKS (EX4) TASK FORCE</vt:lpstr>
    </vt:vector>
  </TitlesOfParts>
  <Company>NAIC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NAIC BLANKS (EX4) TASK FORCE</dc:title>
  <dc:creator>NAIC</dc:creator>
  <cp:lastModifiedBy>Peer Reviewers</cp:lastModifiedBy>
  <cp:revision>3</cp:revision>
  <cp:lastPrinted>2016-12-11T18:49:00Z</cp:lastPrinted>
  <dcterms:created xsi:type="dcterms:W3CDTF">2023-10-26T19:46:00Z</dcterms:created>
  <dcterms:modified xsi:type="dcterms:W3CDTF">2023-10-26T19:47:00Z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0x01010030DAAB73A53E54418B941947D4269FA8</vt:lpwstr>
  </property>
</Properties>
</file>