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FD" w:rsidRPr="00B96BFD" w:rsidRDefault="00B96BFD" w:rsidP="00B96BFD">
      <w:pPr>
        <w:spacing w:after="200" w:line="276" w:lineRule="auto"/>
        <w:contextualSpacing/>
        <w:jc w:val="center"/>
        <w:rPr>
          <w:rFonts w:ascii="Cambria" w:eastAsia="Calibri" w:hAnsi="Cambria"/>
          <w:b/>
          <w:color w:val="4F81BD"/>
          <w:sz w:val="36"/>
          <w:szCs w:val="36"/>
          <w14:textFill>
            <w14:solidFill>
              <w14:srgbClr w14:val="4F81BD">
                <w14:lumMod w14:val="50000"/>
              </w14:srgbClr>
            </w14:solidFill>
          </w14:textFill>
        </w:rPr>
      </w:pPr>
      <w:r w:rsidRPr="00B96BFD">
        <w:rPr>
          <w:rFonts w:ascii="Cambria" w:eastAsia="Calibri" w:hAnsi="Cambria"/>
          <w:b/>
          <w:color w:val="4F81BD"/>
          <w:sz w:val="36"/>
          <w:szCs w:val="36"/>
          <w14:textFill>
            <w14:solidFill>
              <w14:srgbClr w14:val="4F81BD">
                <w14:lumMod w14:val="50000"/>
              </w14:srgbClr>
            </w14:solidFill>
          </w14:textFill>
        </w:rPr>
        <w:t>Long-term Care</w:t>
      </w:r>
    </w:p>
    <w:p w:rsidR="00B96BFD" w:rsidRPr="00B96BFD" w:rsidRDefault="00B96BFD" w:rsidP="00B96BFD">
      <w:pPr>
        <w:spacing w:after="200" w:line="276" w:lineRule="auto"/>
        <w:contextualSpacing/>
        <w:jc w:val="center"/>
        <w:rPr>
          <w:rFonts w:ascii="Cambria" w:eastAsia="Calibri" w:hAnsi="Cambria"/>
          <w:b/>
          <w:color w:val="4F81BD"/>
          <w:sz w:val="32"/>
          <w:szCs w:val="32"/>
          <w14:textFill>
            <w14:solidFill>
              <w14:srgbClr w14:val="4F81BD">
                <w14:lumMod w14:val="50000"/>
              </w14:srgbClr>
            </w14:solidFill>
          </w14:textFill>
        </w:rPr>
      </w:pPr>
      <w:r w:rsidRPr="00B96BFD">
        <w:rPr>
          <w:rFonts w:ascii="Cambria" w:eastAsia="Calibri" w:hAnsi="Cambria"/>
          <w:b/>
          <w:color w:val="4F81BD"/>
          <w:sz w:val="32"/>
          <w:szCs w:val="32"/>
          <w14:textFill>
            <w14:solidFill>
              <w14:srgbClr w14:val="4F81BD">
                <w14:lumMod w14:val="50000"/>
              </w14:srgbClr>
            </w14:solidFill>
          </w14:textFill>
        </w:rPr>
        <w:t>Approaches to Reviewing Premium Rate Increases</w:t>
      </w:r>
    </w:p>
    <w:p w:rsidR="00B96BFD" w:rsidRPr="00B96BFD" w:rsidRDefault="00B96BFD" w:rsidP="00B96BFD">
      <w:pPr>
        <w:spacing w:after="200" w:line="276" w:lineRule="auto"/>
        <w:contextualSpacing/>
        <w:jc w:val="center"/>
        <w:rPr>
          <w:rFonts w:ascii="Cambria" w:eastAsia="Calibri" w:hAnsi="Cambria"/>
          <w:color w:val="4F81BD"/>
          <w:sz w:val="28"/>
          <w:szCs w:val="28"/>
          <w14:textFill>
            <w14:solidFill>
              <w14:srgbClr w14:val="4F81BD">
                <w14:lumMod w14:val="50000"/>
              </w14:srgbClr>
            </w14:solidFill>
          </w14:textFill>
        </w:rPr>
      </w:pPr>
      <w:r w:rsidRPr="00B96BFD">
        <w:rPr>
          <w:rFonts w:ascii="Cambria" w:eastAsia="Calibri" w:hAnsi="Cambria"/>
          <w:color w:val="4F81BD"/>
          <w:sz w:val="28"/>
          <w:szCs w:val="28"/>
          <w14:textFill>
            <w14:solidFill>
              <w14:srgbClr w14:val="4F81BD">
                <w14:lumMod w14:val="50000"/>
              </w14:srgbClr>
            </w14:solidFill>
          </w14:textFill>
        </w:rPr>
        <w:t>NAIC LTC Pricing Subgroup</w:t>
      </w:r>
    </w:p>
    <w:p w:rsidR="00B96BFD" w:rsidRPr="00B96BFD" w:rsidRDefault="00B96BFD" w:rsidP="00B96BFD">
      <w:pPr>
        <w:spacing w:after="200" w:line="276" w:lineRule="auto"/>
        <w:contextualSpacing/>
        <w:jc w:val="center"/>
        <w:rPr>
          <w:rFonts w:ascii="Cambria" w:eastAsia="Calibri" w:hAnsi="Cambria"/>
          <w:b/>
          <w:color w:val="4F81BD"/>
          <w:sz w:val="32"/>
          <w:szCs w:val="32"/>
          <w14:textFill>
            <w14:solidFill>
              <w14:srgbClr w14:val="4F81BD">
                <w14:lumMod w14:val="50000"/>
              </w14:srgbClr>
            </w14:solidFill>
          </w14:textFill>
        </w:rPr>
      </w:pPr>
      <w:r w:rsidRPr="00B96BFD">
        <w:rPr>
          <w:rFonts w:ascii="Cambria" w:eastAsia="Calibri" w:hAnsi="Cambria"/>
          <w:color w:val="4F81BD"/>
          <w:sz w:val="28"/>
          <w:szCs w:val="28"/>
          <w14:textFill>
            <w14:solidFill>
              <w14:srgbClr w14:val="4F81BD">
                <w14:lumMod w14:val="50000"/>
              </w14:srgbClr>
            </w14:solidFill>
          </w14:textFill>
        </w:rPr>
        <w:t>July 2018</w:t>
      </w: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Executive Summary</w:t>
      </w:r>
    </w:p>
    <w:p w:rsidR="00B96BFD" w:rsidRPr="00B96BFD" w:rsidRDefault="00B96BFD" w:rsidP="00B96BFD">
      <w:pPr>
        <w:jc w:val="both"/>
        <w:rPr>
          <w:rFonts w:ascii="Cambria" w:hAnsi="Cambria"/>
        </w:rPr>
      </w:pPr>
      <w:r w:rsidRPr="00B96BFD">
        <w:rPr>
          <w:rFonts w:ascii="Cambria" w:hAnsi="Cambria"/>
        </w:rPr>
        <w:t>Several years ago, the NAIC Long-term Care Pricing Subgroup proposed changes to the NAIC Long-term Care (LTC) Model Regulation (Model 641) aimed at strengthening the pricing of LTC insurance.  These proposed changes were adopted by the NAIC in August of 2014.  These changes apply to LTC insurance policies issued on or after the date that the state where the policy is issued adopts the changes.</w:t>
      </w:r>
    </w:p>
    <w:p w:rsidR="00B96BFD" w:rsidRPr="00B96BFD" w:rsidRDefault="00B96BFD" w:rsidP="00B96BFD">
      <w:pPr>
        <w:jc w:val="both"/>
        <w:rPr>
          <w:rFonts w:ascii="Cambria" w:hAnsi="Cambria"/>
        </w:rPr>
      </w:pPr>
    </w:p>
    <w:p w:rsidR="00B96BFD" w:rsidRPr="00B96BFD" w:rsidRDefault="00B96BFD" w:rsidP="00B96BFD">
      <w:pPr>
        <w:jc w:val="both"/>
        <w:rPr>
          <w:rFonts w:ascii="Cambria" w:hAnsi="Cambria"/>
        </w:rPr>
      </w:pPr>
      <w:r w:rsidRPr="00B96BFD">
        <w:rPr>
          <w:rFonts w:ascii="Cambria" w:hAnsi="Cambria"/>
        </w:rPr>
        <w:t xml:space="preserve">Despite these changes, along with changes made to the pricing methodology of LTC insurance in 2002, carriers find themselves in situations where they must increase premium rates in order to cover future expected claims.  Most of these increases are implemented on blocks that are no longer open to new business.  Regulators often treat the review and approval of these rate increases differently.  </w:t>
      </w:r>
    </w:p>
    <w:p w:rsidR="00B96BFD" w:rsidRPr="00B96BFD" w:rsidRDefault="00B96BFD" w:rsidP="00B96BFD">
      <w:pPr>
        <w:jc w:val="both"/>
        <w:rPr>
          <w:rFonts w:ascii="Cambria" w:hAnsi="Cambria"/>
        </w:rPr>
      </w:pPr>
    </w:p>
    <w:p w:rsidR="00B96BFD" w:rsidRPr="00B96BFD" w:rsidRDefault="00B96BFD" w:rsidP="00B96BFD">
      <w:pPr>
        <w:spacing w:after="200"/>
        <w:jc w:val="both"/>
        <w:rPr>
          <w:rFonts w:ascii="Cambria" w:hAnsi="Cambria"/>
        </w:rPr>
      </w:pPr>
      <w:r w:rsidRPr="00B96BFD">
        <w:rPr>
          <w:rFonts w:ascii="Cambria" w:hAnsi="Cambria"/>
        </w:rPr>
        <w:t xml:space="preserve">Over the past year, the LTC Pricing Subgroup studied and discussed approaches used by various states to review LTC rate increases.  These approaches were discussed on public calls consisting of regulators, industry representatives, and consumer advocates.  Through that process, this document was developed to serve as a resource that states can use in their review of LTC rate increases.  The goal is to create a more predictable and transparent process for reviewing LTC rate increase filings.  </w:t>
      </w: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Background</w:t>
      </w:r>
    </w:p>
    <w:p w:rsidR="00B96BFD" w:rsidRPr="00B96BFD" w:rsidRDefault="00B96BFD" w:rsidP="00B96BFD">
      <w:pPr>
        <w:autoSpaceDE w:val="0"/>
        <w:autoSpaceDN w:val="0"/>
        <w:adjustRightInd w:val="0"/>
        <w:jc w:val="both"/>
        <w:rPr>
          <w:rFonts w:ascii="Cambria" w:hAnsi="Cambria"/>
        </w:rPr>
      </w:pPr>
      <w:r w:rsidRPr="00B96BFD">
        <w:rPr>
          <w:rFonts w:ascii="Cambria" w:hAnsi="Cambria"/>
        </w:rPr>
        <w:t>Prior to 2002, LTC insurance was priced using a fixed lifetime loss ratio methodology.  This methodology was meant to ensure that premium rates were not too high.  However, as experience evolved, the premiums set using this methodology proved to be inadequate, leading to large rate increases.  In addition, this approach allowed for the portion of the premium available for expenses and profit to increase when actual claims were higher than what was expected when the product was initially priced.</w:t>
      </w:r>
    </w:p>
    <w:p w:rsidR="00B96BFD" w:rsidRPr="00B96BFD" w:rsidRDefault="00B96BFD" w:rsidP="00B96BFD">
      <w:pPr>
        <w:autoSpaceDE w:val="0"/>
        <w:autoSpaceDN w:val="0"/>
        <w:adjustRightInd w:val="0"/>
        <w:jc w:val="both"/>
        <w:rPr>
          <w:rFonts w:ascii="Cambria" w:hAnsi="Cambria"/>
        </w:rPr>
      </w:pPr>
    </w:p>
    <w:p w:rsidR="00B96BFD" w:rsidRPr="00B96BFD" w:rsidRDefault="00B96BFD" w:rsidP="00B96BFD">
      <w:pPr>
        <w:autoSpaceDE w:val="0"/>
        <w:autoSpaceDN w:val="0"/>
        <w:adjustRightInd w:val="0"/>
        <w:jc w:val="both"/>
        <w:rPr>
          <w:rFonts w:ascii="Cambria" w:hAnsi="Cambria"/>
        </w:rPr>
      </w:pPr>
      <w:r w:rsidRPr="00B96BFD">
        <w:rPr>
          <w:rFonts w:ascii="Cambria" w:hAnsi="Cambria"/>
        </w:rPr>
        <w:t xml:space="preserve">In 2002, a new method of pricing LTC insurance was adopted by the NAIC.  This new method, known as the rate stabilization methodology, moved away from fixed loss ratios applied to initial premiums and moved to a rating methodology designed to increase the probability that premiums will remain unchanged for the life of the contract, even under moderately adverse experience.  </w:t>
      </w:r>
    </w:p>
    <w:p w:rsidR="00B96BFD" w:rsidRPr="00B96BFD" w:rsidRDefault="00B96BFD" w:rsidP="00B96BFD">
      <w:pPr>
        <w:autoSpaceDE w:val="0"/>
        <w:autoSpaceDN w:val="0"/>
        <w:adjustRightInd w:val="0"/>
        <w:jc w:val="both"/>
        <w:rPr>
          <w:rFonts w:ascii="Cambria" w:hAnsi="Cambria"/>
        </w:rPr>
      </w:pPr>
    </w:p>
    <w:p w:rsidR="00B96BFD" w:rsidRPr="00B96BFD" w:rsidRDefault="00B96BFD" w:rsidP="00B96BFD">
      <w:pPr>
        <w:autoSpaceDE w:val="0"/>
        <w:autoSpaceDN w:val="0"/>
        <w:adjustRightInd w:val="0"/>
        <w:jc w:val="both"/>
        <w:rPr>
          <w:rFonts w:ascii="Cambria" w:hAnsi="Cambria"/>
        </w:rPr>
      </w:pPr>
      <w:r w:rsidRPr="00B96BFD">
        <w:rPr>
          <w:rFonts w:ascii="Cambria" w:hAnsi="Cambria"/>
        </w:rPr>
        <w:t>Even under the revised methodology, policyholders continue to experience large rate increases.  In response, the NAIC Long-term Care Pricing Subgroup proposed changes to the NAIC Long-term Care Model Regulation (Model 641) aimed at strengthening the pricing of LTC insurance.  These proposed changes were adopted by the NAIC in August of 2014.  These changes apply to LTC insurance policies issued after the date that the state where the policy is issued adopts the revised regulation, but does nothing to address the rate increases consumers are experiencing on existing business.</w:t>
      </w:r>
    </w:p>
    <w:p w:rsidR="00B96BFD" w:rsidRPr="00B96BFD" w:rsidRDefault="00B96BFD" w:rsidP="00B96BFD">
      <w:pPr>
        <w:autoSpaceDE w:val="0"/>
        <w:autoSpaceDN w:val="0"/>
        <w:adjustRightInd w:val="0"/>
        <w:jc w:val="both"/>
        <w:rPr>
          <w:rFonts w:ascii="Cambria" w:hAnsi="Cambria"/>
        </w:rPr>
      </w:pPr>
    </w:p>
    <w:p w:rsidR="00B96BFD" w:rsidRPr="00B96BFD" w:rsidRDefault="00B96BFD" w:rsidP="00B96BFD">
      <w:pPr>
        <w:autoSpaceDE w:val="0"/>
        <w:autoSpaceDN w:val="0"/>
        <w:adjustRightInd w:val="0"/>
        <w:jc w:val="both"/>
        <w:rPr>
          <w:rFonts w:ascii="Cambria" w:hAnsi="Cambria"/>
        </w:rPr>
      </w:pPr>
      <w:r w:rsidRPr="00B96BFD">
        <w:rPr>
          <w:rFonts w:ascii="Cambria" w:hAnsi="Cambria"/>
        </w:rPr>
        <w:t xml:space="preserve">The LTC Pricing Subgroup turned its focus to the review of these rate increases with the goal of developing a </w:t>
      </w:r>
      <w:r w:rsidRPr="00B96BFD">
        <w:rPr>
          <w:rFonts w:ascii="Cambria" w:hAnsi="Cambria"/>
          <w:color w:val="000000"/>
          <w:kern w:val="24"/>
        </w:rPr>
        <w:t>framework to achieve greater transparency and predictability in the review and approval of requests for LTC insurance rate increases.</w:t>
      </w:r>
    </w:p>
    <w:p w:rsidR="00B96BFD" w:rsidRPr="00B96BFD" w:rsidRDefault="00B96BFD" w:rsidP="00B96BFD">
      <w:pPr>
        <w:autoSpaceDE w:val="0"/>
        <w:autoSpaceDN w:val="0"/>
        <w:adjustRightInd w:val="0"/>
        <w:jc w:val="both"/>
        <w:rPr>
          <w:rFonts w:ascii="Cambria" w:hAnsi="Cambria"/>
          <w:color w:val="000000"/>
          <w:kern w:val="24"/>
        </w:rPr>
      </w:pP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Approaches</w:t>
      </w:r>
    </w:p>
    <w:p w:rsidR="00B96BFD" w:rsidRPr="00B96BFD" w:rsidRDefault="00B96BFD" w:rsidP="00B96BFD">
      <w:pPr>
        <w:jc w:val="both"/>
        <w:rPr>
          <w:rFonts w:ascii="Cambria" w:hAnsi="Cambria"/>
          <w:color w:val="000000"/>
          <w:kern w:val="24"/>
        </w:rPr>
      </w:pPr>
      <w:r w:rsidRPr="00B96BFD">
        <w:rPr>
          <w:rFonts w:ascii="Cambria" w:hAnsi="Cambria"/>
          <w:color w:val="000000"/>
          <w:kern w:val="24"/>
        </w:rPr>
        <w:t>As a starting point, the subgroup surveyed states on various practices surrounding their review of LTC insurance rate increases.  One of the first steps in the process was to develop consistent definitions, including our understanding of the term “recoupment of past losses”, when used in our discussions.  The subgroup worked for several months to develop a consistent understanding of different categories of past losses.</w:t>
      </w:r>
    </w:p>
    <w:p w:rsidR="00B96BFD" w:rsidRPr="00B96BFD" w:rsidRDefault="00B96BFD" w:rsidP="00B96BFD">
      <w:pPr>
        <w:jc w:val="both"/>
        <w:rPr>
          <w:rFonts w:ascii="Cambria" w:hAnsi="Cambria"/>
          <w:color w:val="000000"/>
          <w:kern w:val="24"/>
        </w:rPr>
      </w:pPr>
      <w:r w:rsidRPr="00B96BFD">
        <w:rPr>
          <w:rFonts w:ascii="Cambria" w:hAnsi="Cambria"/>
          <w:color w:val="000000"/>
          <w:kern w:val="24"/>
        </w:rPr>
        <w:t xml:space="preserve">  </w:t>
      </w:r>
    </w:p>
    <w:p w:rsidR="00B96BFD" w:rsidRPr="00B96BFD" w:rsidRDefault="00B96BFD" w:rsidP="00B96BFD">
      <w:pPr>
        <w:jc w:val="both"/>
        <w:rPr>
          <w:rFonts w:ascii="Cambria" w:eastAsia="Calibri" w:hAnsi="Cambria"/>
        </w:rPr>
      </w:pPr>
      <w:r w:rsidRPr="00B96BFD">
        <w:rPr>
          <w:rFonts w:ascii="Cambria" w:eastAsia="Calibri" w:hAnsi="Cambria"/>
        </w:rPr>
        <w:t xml:space="preserve">The following charts illustrate the streams of potential losses or deficiencies stemming from two general sources – those stemming from past and future premiums being insufficient, and those stemming from past and future incurred claims being worse than expected.  </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At the time of a rate increase, sources of potential past premium deficiencies come from premiums that were paid by policyholders who: </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are active</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are in paid-up status (i.e. they are not on claim, but are no longer paying premium under the terms of the policy)</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have lapsed coverage, (i.e. they are not paying premium and are not on claim)</w:t>
      </w:r>
    </w:p>
    <w:p w:rsidR="00B96BFD" w:rsidRPr="00B96BFD" w:rsidRDefault="00B96BFD" w:rsidP="00B96BFD">
      <w:pPr>
        <w:numPr>
          <w:ilvl w:val="0"/>
          <w:numId w:val="2"/>
        </w:numPr>
        <w:spacing w:after="200" w:line="276" w:lineRule="auto"/>
        <w:contextualSpacing/>
        <w:jc w:val="both"/>
        <w:rPr>
          <w:rFonts w:ascii="Cambria" w:hAnsi="Cambria"/>
        </w:rPr>
      </w:pPr>
      <w:r w:rsidRPr="00B96BFD">
        <w:rPr>
          <w:rFonts w:ascii="Cambria" w:hAnsi="Cambria"/>
        </w:rPr>
        <w:t>are disabled (i.e. on claim)</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At the time of a rate increase, sources of future premiums come from the following two groups: </w:t>
      </w:r>
    </w:p>
    <w:p w:rsidR="00B96BFD" w:rsidRPr="00B96BFD" w:rsidRDefault="00B96BFD" w:rsidP="00B96BFD">
      <w:pPr>
        <w:numPr>
          <w:ilvl w:val="0"/>
          <w:numId w:val="3"/>
        </w:numPr>
        <w:spacing w:after="200" w:line="276" w:lineRule="auto"/>
        <w:contextualSpacing/>
        <w:jc w:val="both"/>
        <w:rPr>
          <w:rFonts w:ascii="Cambria" w:hAnsi="Cambria"/>
        </w:rPr>
      </w:pPr>
      <w:r w:rsidRPr="00B96BFD">
        <w:rPr>
          <w:rFonts w:ascii="Cambria" w:hAnsi="Cambria"/>
        </w:rPr>
        <w:t xml:space="preserve">policyholders who remain active and continue paying premiums </w:t>
      </w:r>
    </w:p>
    <w:p w:rsidR="00B96BFD" w:rsidRPr="00B96BFD" w:rsidRDefault="00B96BFD" w:rsidP="00B96BFD">
      <w:pPr>
        <w:numPr>
          <w:ilvl w:val="0"/>
          <w:numId w:val="3"/>
        </w:numPr>
        <w:spacing w:after="200" w:line="276" w:lineRule="auto"/>
        <w:contextualSpacing/>
        <w:jc w:val="both"/>
        <w:rPr>
          <w:rFonts w:ascii="Cambria" w:hAnsi="Cambria"/>
        </w:rPr>
      </w:pPr>
      <w:r w:rsidRPr="00B96BFD">
        <w:rPr>
          <w:rFonts w:ascii="Cambria" w:hAnsi="Cambria"/>
        </w:rPr>
        <w:t>policyholders who are currently on claim but recover and begin paying premiums again</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At the time of a rate increase, sources of future incurred claims are: </w:t>
      </w:r>
    </w:p>
    <w:p w:rsidR="00B96BFD" w:rsidRPr="00B96BFD" w:rsidRDefault="00B96BFD" w:rsidP="00B96BFD">
      <w:pPr>
        <w:numPr>
          <w:ilvl w:val="0"/>
          <w:numId w:val="4"/>
        </w:numPr>
        <w:spacing w:after="200" w:line="276" w:lineRule="auto"/>
        <w:contextualSpacing/>
        <w:jc w:val="both"/>
        <w:rPr>
          <w:rFonts w:ascii="Cambria" w:hAnsi="Cambria"/>
        </w:rPr>
      </w:pPr>
      <w:r w:rsidRPr="00B96BFD">
        <w:rPr>
          <w:rFonts w:ascii="Cambria" w:hAnsi="Cambria"/>
        </w:rPr>
        <w:t xml:space="preserve">active policyholders who go on claim in the future </w:t>
      </w:r>
    </w:p>
    <w:p w:rsidR="00B96BFD" w:rsidRPr="00B96BFD" w:rsidRDefault="00B96BFD" w:rsidP="00B96BFD">
      <w:pPr>
        <w:numPr>
          <w:ilvl w:val="0"/>
          <w:numId w:val="4"/>
        </w:numPr>
        <w:spacing w:after="200" w:line="276" w:lineRule="auto"/>
        <w:contextualSpacing/>
        <w:jc w:val="both"/>
        <w:rPr>
          <w:rFonts w:ascii="Cambria" w:hAnsi="Cambria"/>
        </w:rPr>
      </w:pPr>
      <w:r w:rsidRPr="00B96BFD">
        <w:rPr>
          <w:rFonts w:ascii="Cambria" w:hAnsi="Cambria"/>
        </w:rPr>
        <w:t>disabled policyholders who are currently on claim, recover, and go on claim again in the future</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p>
    <w:p w:rsidR="00B96BFD" w:rsidRPr="00B96BFD" w:rsidRDefault="00B96BFD" w:rsidP="00B96BFD">
      <w:pPr>
        <w:rPr>
          <w:rFonts w:ascii="Calibri" w:eastAsia="Calibri" w:hAnsi="Calibri"/>
        </w:rPr>
      </w:pPr>
    </w:p>
    <w:p w:rsidR="00B96BFD" w:rsidRPr="00B96BFD" w:rsidRDefault="00B96BFD" w:rsidP="00B96BFD">
      <w:pPr>
        <w:rPr>
          <w:rFonts w:ascii="Calibri" w:eastAsia="Calibri" w:hAnsi="Calibri"/>
        </w:rPr>
        <w:sectPr w:rsidR="00B96BFD" w:rsidRPr="00B96BFD" w:rsidSect="006D1F55">
          <w:headerReference w:type="default" r:id="rId5"/>
          <w:pgSz w:w="12240" w:h="15840"/>
          <w:pgMar w:top="1440" w:right="1440" w:bottom="1440" w:left="1440" w:header="720" w:footer="720" w:gutter="0"/>
          <w:cols w:space="720"/>
          <w:docGrid w:linePitch="360"/>
        </w:sectPr>
      </w:pPr>
    </w:p>
    <w:p w:rsidR="00B96BFD" w:rsidRDefault="00B96BFD" w:rsidP="00B96BFD">
      <w:pPr>
        <w:ind w:right="-1440"/>
        <w:jc w:val="center"/>
        <w:rPr>
          <w:rFonts w:ascii="Cambria" w:hAnsi="Cambria"/>
          <w:b/>
          <w:sz w:val="40"/>
          <w:szCs w:val="40"/>
        </w:rPr>
      </w:pPr>
    </w:p>
    <w:p w:rsidR="00B96BFD" w:rsidRPr="00B96BFD" w:rsidRDefault="00B96BFD" w:rsidP="00B96BFD">
      <w:pPr>
        <w:ind w:right="-1440"/>
        <w:jc w:val="center"/>
        <w:rPr>
          <w:rFonts w:ascii="Cambria" w:hAnsi="Cambria"/>
          <w:b/>
        </w:rPr>
      </w:pPr>
      <w:r w:rsidRPr="00B96BFD">
        <w:rPr>
          <w:rFonts w:ascii="Cambria" w:hAnsi="Cambria"/>
          <w:b/>
          <w:sz w:val="40"/>
          <w:szCs w:val="40"/>
        </w:rPr>
        <w:t>Recoupment of Losses – Premium Shortfall Categories</w:t>
      </w:r>
    </w:p>
    <w:p w:rsidR="00B96BFD" w:rsidRPr="00B96BFD" w:rsidRDefault="00B96BFD" w:rsidP="00B96BFD">
      <w:pPr>
        <w:rPr>
          <w:rFonts w:ascii="Cambria" w:hAnsi="Cambria"/>
        </w:rPr>
      </w:pPr>
      <w:r w:rsidRPr="00B96BFD">
        <w:rPr>
          <w:rFonts w:ascii="Cambria" w:hAnsi="Cambria"/>
          <w:noProof/>
        </w:rPr>
        <w:drawing>
          <wp:anchor distT="0" distB="0" distL="114300" distR="114300" simplePos="0" relativeHeight="251659264" behindDoc="0" locked="0" layoutInCell="1" allowOverlap="1" wp14:anchorId="3C72474B" wp14:editId="0725D1C1">
            <wp:simplePos x="0" y="0"/>
            <wp:positionH relativeFrom="column">
              <wp:posOffset>2246418</wp:posOffset>
            </wp:positionH>
            <wp:positionV relativeFrom="paragraph">
              <wp:posOffset>177165</wp:posOffset>
            </wp:positionV>
            <wp:extent cx="7182485" cy="2479040"/>
            <wp:effectExtent l="0" t="0" r="0" b="1651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B96BFD" w:rsidRPr="00B96BFD" w:rsidRDefault="00B96BFD" w:rsidP="00B96BFD">
      <w:pPr>
        <w:ind w:left="-990" w:hanging="360"/>
        <w:rPr>
          <w:rFonts w:ascii="Cambria" w:hAnsi="Cambria"/>
        </w:rPr>
      </w:pPr>
      <w:r w:rsidRPr="00B96BFD">
        <w:rPr>
          <w:rFonts w:ascii="Cambria" w:hAnsi="Cambria"/>
        </w:rPr>
        <w:br w:type="textWrapping" w:clear="all"/>
      </w:r>
    </w:p>
    <w:p w:rsidR="00B96BFD" w:rsidRPr="00B96BFD" w:rsidRDefault="00B96BFD" w:rsidP="00B96BFD">
      <w:r w:rsidRPr="00B96BFD">
        <w:rPr>
          <w:noProof/>
        </w:rPr>
        <mc:AlternateContent>
          <mc:Choice Requires="wpg">
            <w:drawing>
              <wp:anchor distT="0" distB="0" distL="114300" distR="114300" simplePos="0" relativeHeight="251660288" behindDoc="0" locked="0" layoutInCell="1" allowOverlap="1" wp14:anchorId="50EC93DB" wp14:editId="1EF121FC">
                <wp:simplePos x="0" y="0"/>
                <wp:positionH relativeFrom="column">
                  <wp:posOffset>3023870</wp:posOffset>
                </wp:positionH>
                <wp:positionV relativeFrom="paragraph">
                  <wp:posOffset>4445</wp:posOffset>
                </wp:positionV>
                <wp:extent cx="5666135" cy="414047"/>
                <wp:effectExtent l="19050" t="0" r="10795" b="43180"/>
                <wp:wrapNone/>
                <wp:docPr id="14" name="Group 14"/>
                <wp:cNvGraphicFramePr/>
                <a:graphic xmlns:a="http://schemas.openxmlformats.org/drawingml/2006/main">
                  <a:graphicData uri="http://schemas.microsoft.com/office/word/2010/wordprocessingGroup">
                    <wpg:wgp>
                      <wpg:cNvGrpSpPr/>
                      <wpg:grpSpPr>
                        <a:xfrm>
                          <a:off x="0" y="0"/>
                          <a:ext cx="5666135" cy="414047"/>
                          <a:chOff x="0" y="0"/>
                          <a:chExt cx="5666135" cy="414047"/>
                        </a:xfrm>
                      </wpg:grpSpPr>
                      <wps:wsp>
                        <wps:cNvPr id="208" name="Down Arrow 208"/>
                        <wps:cNvSpPr/>
                        <wps:spPr>
                          <a:xfrm flipH="1">
                            <a:off x="0" y="6723"/>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Down Arrow 209"/>
                        <wps:cNvSpPr/>
                        <wps:spPr>
                          <a:xfrm flipH="1">
                            <a:off x="1109382" y="0"/>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Down Arrow 210"/>
                        <wps:cNvSpPr/>
                        <wps:spPr>
                          <a:xfrm flipH="1">
                            <a:off x="2191870" y="6723"/>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Down Arrow 211"/>
                        <wps:cNvSpPr/>
                        <wps:spPr>
                          <a:xfrm flipH="1">
                            <a:off x="3281082" y="0"/>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wps:spPr>
                          <a:xfrm flipH="1">
                            <a:off x="4370294" y="0"/>
                            <a:ext cx="186055" cy="4070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Down Arrow 213"/>
                        <wps:cNvSpPr/>
                        <wps:spPr>
                          <a:xfrm flipH="1">
                            <a:off x="5479676" y="6723"/>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46DF39" id="Group 14" o:spid="_x0000_s1026" style="position:absolute;margin-left:238.1pt;margin-top:.35pt;width:446.15pt;height:32.6pt;z-index:251660288;mso-height-relative:margin" coordsize="56661,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8" o:spid="_x0000_s1027" type="#_x0000_t67" style="position:absolute;top:67;width:1864;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7F18IA&#10;AADcAAAADwAAAGRycy9kb3ducmV2LnhtbERPTYvCMBC9C/6HMIIXWROFXdxqFBEE9SKrsrC3oRnb&#10;ajMpTbR1f705CB4f73u2aG0p7lT7wrGG0VCBIE6dKTjTcDquPyYgfEA2WDomDQ/ysJh3OzNMjGv4&#10;h+6HkIkYwj5BDXkIVSKlT3Oy6IeuIo7c2dUWQ4R1Jk2NTQy3pRwr9SUtFhwbcqxolVN6Pdyshr/b&#10;TqrjXrls/138b5vL56D53Wrd77XLKYhAbXiLX+6N0TBWcW0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sXXwgAAANwAAAAPAAAAAAAAAAAAAAAAAJgCAABkcnMvZG93&#10;bnJldi54bWxQSwUGAAAAAAQABAD1AAAAhwMAAAAA&#10;" adj="16656" fillcolor="#5b9bd5" strokecolor="#41719c" strokeweight="1pt"/>
                <v:shape id="Down Arrow 209" o:spid="_x0000_s1028" type="#_x0000_t67" style="position:absolute;left:11093;width:1865;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gTMYA&#10;AADcAAAADwAAAGRycy9kb3ducmV2LnhtbESPQWvCQBSE74X+h+UVvBTdVWip0TUUQdBepKYI3h7Z&#10;ZxKbfRuyGxP767uFgsdhZr5hlulga3Gl1leONUwnCgRx7kzFhYavbDN+A+EDssHaMWm4kYd09fiw&#10;xMS4nj/pegiFiBD2CWooQ2gSKX1ekkU/cQ1x9M6utRiibAtpWuwj3NZyptSrtFhxXCixoXVJ+feh&#10;sxpO3YdU2V65Yj+vfnb95eW5P+60Hj0N7wsQgYZwD/+3t0bDTM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JgTMYAAADcAAAADwAAAAAAAAAAAAAAAACYAgAAZHJz&#10;L2Rvd25yZXYueG1sUEsFBgAAAAAEAAQA9QAAAIsDAAAAAA==&#10;" adj="16656" fillcolor="#5b9bd5" strokecolor="#41719c" strokeweight="1pt"/>
                <v:shape id="Down Arrow 210" o:spid="_x0000_s1029" type="#_x0000_t67" style="position:absolute;left:21918;top:67;width:1865;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fDMIA&#10;AADcAAAADwAAAGRycy9kb3ducmV2LnhtbERPTYvCMBC9C/6HMIIX0URhF61GkYUF9SKrIngbmrGt&#10;NpPSRFv3128OCx4f73uxam0pnlT7wrGG8UiBIE6dKTjTcDp+D6cgfEA2WDomDS/ysFp2OwtMjGv4&#10;h56HkIkYwj5BDXkIVSKlT3Oy6EeuIo7c1dUWQ4R1Jk2NTQy3pZwo9SktFhwbcqzoK6f0fnhYDZfH&#10;TqrjXrlsPyt+t83tY9Cct1r3e+16DiJQG97if/fGaJiM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V8MwgAAANwAAAAPAAAAAAAAAAAAAAAAAJgCAABkcnMvZG93&#10;bnJldi54bWxQSwUGAAAAAAQABAD1AAAAhwMAAAAA&#10;" adj="16656" fillcolor="#5b9bd5" strokecolor="#41719c" strokeweight="1pt"/>
                <v:shape id="Down Arrow 211" o:spid="_x0000_s1030" type="#_x0000_t67" style="position:absolute;left:32810;width:1865;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6l8YA&#10;AADcAAAADwAAAGRycy9kb3ducmV2LnhtbESPQWvCQBSE7wX/w/KEXkrdjWBpU1cRQTBeQrUUentk&#10;X5No9m3Irib117uFgsdhZr5h5svBNuJCna8da0gmCgRx4UzNpYbPw+b5FYQPyAYbx6ThlzwsF6OH&#10;OabG9fxBl30oRYSwT1FDFUKbSumLiiz6iWuJo/fjOoshyq6UpsM+wm0jp0q9SIs1x4UKW1pXVJz2&#10;Z6vh+7yT6pArV+Zv9TXrj7On/ivT+nE8rN5BBBrCPfzf3hoN0ySB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36l8YAAADcAAAADwAAAAAAAAAAAAAAAACYAgAAZHJz&#10;L2Rvd25yZXYueG1sUEsFBgAAAAAEAAQA9QAAAIsDAAAAAA==&#10;" adj="16656" fillcolor="#5b9bd5" strokecolor="#41719c" strokeweight="1pt"/>
                <v:shape id="Down Arrow 212" o:spid="_x0000_s1031" type="#_x0000_t67" style="position:absolute;left:43702;width:1861;height:407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IscUA&#10;AADcAAAADwAAAGRycy9kb3ducmV2LnhtbESP3WrCQBSE7wu+w3KE3unGFFqNriKC0p8Lfx/gkD1m&#10;g9mzSXZr0rfvFoReDjPzDbNY9bYSd2p96VjBZJyAIM6dLrlQcDlvR1MQPiBrrByTgh/ysFoOnhaY&#10;adfxke6nUIgIYZ+hAhNCnUnpc0MW/djVxNG7utZiiLItpG6xi3BbyTRJXqXFkuOCwZo2hvLb6dsq&#10;OCRN8znbb16aj+1b3fVTk+6+jko9D/v1HESgPvyHH+13rSCdpP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cixxQAAANwAAAAPAAAAAAAAAAAAAAAAAJgCAABkcnMv&#10;ZG93bnJldi54bWxQSwUGAAAAAAQABAD1AAAAigMAAAAA&#10;" adj="16663" fillcolor="#5b9bd5" strokecolor="#41719c" strokeweight="1pt"/>
                <v:shape id="Down Arrow 213" o:spid="_x0000_s1032" type="#_x0000_t67" style="position:absolute;left:54796;top:67;width:1865;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Be8cA&#10;AADcAAAADwAAAGRycy9kb3ducmV2LnhtbESPQWvCQBSE74X+h+UVvBTdVWnRmFWKIGgvUi2Ct0f2&#10;NUmbfRuyGxP7612h0OMwM98w6aq3lbhQ40vHGsYjBYI4c6bkXMPncTOcgfAB2WDlmDRcycNq+fiQ&#10;YmJcxx90OYRcRAj7BDUUIdSJlD4ryKIfuZo4el+usRiibHJpGuwi3FZyotSrtFhyXCiwpnVB2c+h&#10;tRrO7btUx71y+X5e/u6675fn7rTTevDUvy1ABOrDf/ivvTUaJuMp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TwXvHAAAA3AAAAA8AAAAAAAAAAAAAAAAAmAIAAGRy&#10;cy9kb3ducmV2LnhtbFBLBQYAAAAABAAEAPUAAACMAwAAAAA=&#10;" adj="16656" fillcolor="#5b9bd5" strokecolor="#41719c" strokeweight="1pt"/>
              </v:group>
            </w:pict>
          </mc:Fallback>
        </mc:AlternateContent>
      </w:r>
    </w:p>
    <w:tbl>
      <w:tblPr>
        <w:tblStyle w:val="TableGrid"/>
        <w:tblpPr w:leftFromText="180" w:rightFromText="180" w:vertAnchor="text" w:horzAnchor="margin" w:tblpXSpec="center" w:tblpY="617"/>
        <w:tblW w:w="13950" w:type="dxa"/>
        <w:tblBorders>
          <w:top w:val="single" w:sz="4" w:space="0" w:color="2E74B5"/>
          <w:left w:val="none" w:sz="0" w:space="0" w:color="auto"/>
          <w:bottom w:val="single" w:sz="4" w:space="0" w:color="2E74B5"/>
          <w:right w:val="none" w:sz="0" w:space="0" w:color="auto"/>
          <w:insideH w:val="single" w:sz="4" w:space="0" w:color="2E74B5"/>
          <w:insideV w:val="none" w:sz="0" w:space="0" w:color="auto"/>
        </w:tblBorders>
        <w:tblLook w:val="04A0" w:firstRow="1" w:lastRow="0" w:firstColumn="1" w:lastColumn="0" w:noHBand="0" w:noVBand="1"/>
      </w:tblPr>
      <w:tblGrid>
        <w:gridCol w:w="3870"/>
        <w:gridCol w:w="1800"/>
        <w:gridCol w:w="1800"/>
        <w:gridCol w:w="1800"/>
        <w:gridCol w:w="1620"/>
        <w:gridCol w:w="1800"/>
        <w:gridCol w:w="1260"/>
      </w:tblGrid>
      <w:tr w:rsidR="00B96BFD" w:rsidRPr="00B96BFD" w:rsidTr="00B96BFD">
        <w:trPr>
          <w:trHeight w:val="621"/>
        </w:trPr>
        <w:tc>
          <w:tcPr>
            <w:tcW w:w="3870" w:type="dxa"/>
            <w:vAlign w:val="center"/>
          </w:tcPr>
          <w:p w:rsidR="00B96BFD" w:rsidRPr="00B96BFD" w:rsidRDefault="00B96BFD" w:rsidP="00B96BFD">
            <w:pPr>
              <w:tabs>
                <w:tab w:val="left" w:pos="252"/>
              </w:tabs>
              <w:rPr>
                <w:rFonts w:ascii="Cambria" w:hAnsi="Cambria"/>
              </w:rPr>
            </w:pPr>
            <w:r w:rsidRPr="00B96BFD">
              <w:rPr>
                <w:rFonts w:ascii="Cambria" w:hAnsi="Cambria"/>
              </w:rPr>
              <w:t>Lifetime loss ratio</w:t>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48319920" wp14:editId="31CC3093">
                  <wp:extent cx="311727" cy="311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017049FA" wp14:editId="4BD2B5BD">
                  <wp:extent cx="311727" cy="311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6D92FD28" wp14:editId="3B06E99B">
                  <wp:extent cx="311727" cy="311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62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133CC5BD" wp14:editId="1D7AA2C1">
                  <wp:extent cx="311727" cy="3117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04C27758" wp14:editId="33692B68">
                  <wp:extent cx="311727" cy="3117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26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64B316B6" wp14:editId="457B2D77">
                  <wp:extent cx="311727" cy="3117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B96BFD" w:rsidRPr="00B96BFD" w:rsidTr="00B96BFD">
        <w:trPr>
          <w:trHeight w:val="580"/>
        </w:trPr>
        <w:tc>
          <w:tcPr>
            <w:tcW w:w="3870" w:type="dxa"/>
            <w:vAlign w:val="center"/>
          </w:tcPr>
          <w:p w:rsidR="00B96BFD" w:rsidRPr="00B96BFD" w:rsidRDefault="00B96BFD" w:rsidP="00B96BFD">
            <w:pPr>
              <w:tabs>
                <w:tab w:val="left" w:pos="252"/>
              </w:tabs>
              <w:rPr>
                <w:rFonts w:ascii="Calibri" w:hAnsi="Calibri"/>
              </w:rPr>
            </w:pPr>
            <w:r w:rsidRPr="00B96BFD">
              <w:rPr>
                <w:rFonts w:ascii="Cambria" w:hAnsi="Cambria"/>
              </w:rPr>
              <w:t>Approach 1: If-knew approach</w:t>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218C16E8" wp14:editId="1657929B">
                  <wp:extent cx="311727" cy="31172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38A0135C" wp14:editId="70137C19">
                  <wp:extent cx="207818" cy="20781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368CB675" wp14:editId="4F406538">
                  <wp:extent cx="207818" cy="207818"/>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62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7477F074" wp14:editId="38508D8C">
                  <wp:extent cx="207818" cy="207818"/>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055313FF" wp14:editId="5F32D2D6">
                  <wp:extent cx="311727" cy="311727"/>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26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3BCF343C" wp14:editId="1713A922">
                  <wp:extent cx="311727" cy="311727"/>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B96BFD" w:rsidRPr="00B96BFD" w:rsidTr="00B96BFD">
        <w:trPr>
          <w:trHeight w:val="678"/>
        </w:trPr>
        <w:tc>
          <w:tcPr>
            <w:tcW w:w="3870" w:type="dxa"/>
            <w:vAlign w:val="center"/>
          </w:tcPr>
          <w:p w:rsidR="00B96BFD" w:rsidRPr="00B96BFD" w:rsidRDefault="00B96BFD" w:rsidP="00B96BFD">
            <w:pPr>
              <w:tabs>
                <w:tab w:val="left" w:pos="252"/>
              </w:tabs>
              <w:rPr>
                <w:rFonts w:ascii="Calibri" w:hAnsi="Calibri"/>
              </w:rPr>
            </w:pPr>
            <w:r w:rsidRPr="00B96BFD">
              <w:rPr>
                <w:rFonts w:ascii="Cambria" w:hAnsi="Cambria"/>
              </w:rPr>
              <w:t>Approach 2:  Prospective Present Value</w:t>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684C2DD4" wp14:editId="4D870BDC">
                  <wp:extent cx="207818" cy="207818"/>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50DEDBB3" wp14:editId="109F47A2">
                  <wp:extent cx="207818" cy="207818"/>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498BD104" wp14:editId="13DE6504">
                  <wp:extent cx="207818" cy="20781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62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55D606C5" wp14:editId="0ECE95E0">
                  <wp:extent cx="207818" cy="207818"/>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265871D7" wp14:editId="2A14192D">
                  <wp:extent cx="311727" cy="31172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26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6016A58B" wp14:editId="5FD9A94D">
                  <wp:extent cx="207818" cy="207818"/>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r>
      <w:tr w:rsidR="00B96BFD" w:rsidRPr="00B96BFD" w:rsidTr="00B96BFD">
        <w:trPr>
          <w:trHeight w:val="654"/>
        </w:trPr>
        <w:tc>
          <w:tcPr>
            <w:tcW w:w="3870" w:type="dxa"/>
            <w:vAlign w:val="center"/>
          </w:tcPr>
          <w:p w:rsidR="00B96BFD" w:rsidRPr="00B96BFD" w:rsidRDefault="00B96BFD" w:rsidP="00B96BFD">
            <w:pPr>
              <w:tabs>
                <w:tab w:val="left" w:pos="252"/>
              </w:tabs>
              <w:rPr>
                <w:rFonts w:ascii="Calibri" w:hAnsi="Calibri"/>
              </w:rPr>
            </w:pPr>
            <w:r w:rsidRPr="00B96BFD">
              <w:rPr>
                <w:rFonts w:ascii="Cambria" w:hAnsi="Cambria"/>
              </w:rPr>
              <w:t>New model regulation</w:t>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3C40C6B7" wp14:editId="1C1428DC">
                  <wp:extent cx="311727" cy="311727"/>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4C70333F" wp14:editId="076AE1FD">
                  <wp:extent cx="311727" cy="311727"/>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2A6C622E" wp14:editId="1AFF4C30">
                  <wp:extent cx="311727" cy="311727"/>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62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4F1AA03C" wp14:editId="4B81EC9F">
                  <wp:extent cx="311727" cy="311727"/>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525F6CE6" wp14:editId="31E184EE">
                  <wp:extent cx="311727" cy="311727"/>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260" w:type="dxa"/>
            <w:vAlign w:val="center"/>
          </w:tcPr>
          <w:p w:rsidR="00B96BFD" w:rsidRPr="00B96BFD" w:rsidRDefault="00B96BFD" w:rsidP="00B96BFD">
            <w:pPr>
              <w:jc w:val="center"/>
              <w:rPr>
                <w:rFonts w:ascii="Calibri" w:hAnsi="Calibri"/>
              </w:rPr>
            </w:pPr>
            <w:r w:rsidRPr="00B96BFD">
              <w:rPr>
                <w:rFonts w:ascii="Calibri" w:hAnsi="Calibri"/>
                <w:noProof/>
              </w:rPr>
              <w:drawing>
                <wp:inline distT="0" distB="0" distL="0" distR="0" wp14:anchorId="33B55BFA" wp14:editId="4F966487">
                  <wp:extent cx="311727" cy="311727"/>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bl>
    <w:p w:rsidR="00B96BFD" w:rsidRPr="00B96BFD" w:rsidRDefault="00B96BFD" w:rsidP="00B96BFD">
      <w:r>
        <w:tab/>
      </w:r>
      <w:r>
        <w:tab/>
      </w:r>
    </w:p>
    <w:p w:rsidR="00B96BFD" w:rsidRPr="00B96BFD" w:rsidRDefault="00B96BFD" w:rsidP="00B96BFD"/>
    <w:p w:rsidR="00B96BFD" w:rsidRPr="00B96BFD" w:rsidRDefault="00B96BFD" w:rsidP="00B96BFD"/>
    <w:p w:rsidR="00B96BFD" w:rsidRPr="00B96BFD" w:rsidRDefault="00B96BFD" w:rsidP="00B96BFD">
      <w:pPr>
        <w:ind w:left="1260"/>
        <w:rPr>
          <w:rFonts w:ascii="Cambria" w:hAnsi="Cambria"/>
        </w:rPr>
      </w:pPr>
      <w:r w:rsidRPr="00B96BFD">
        <w:rPr>
          <w:rFonts w:ascii="Cambria" w:hAnsi="Cambria"/>
        </w:rPr>
        <w:t>A red X does not indicate that past premiums were adequate.  Instead, it indicates that any deficiency (i.e., the difference between if-knew and actual premium collected) needs to be made up from a source other than a rate increase.</w:t>
      </w:r>
    </w:p>
    <w:p w:rsidR="00B96BFD" w:rsidRDefault="00B96BFD" w:rsidP="00B96BFD">
      <w:pPr>
        <w:ind w:right="-1260" w:firstLine="180"/>
        <w:jc w:val="center"/>
        <w:rPr>
          <w:rFonts w:ascii="Cambria" w:hAnsi="Cambria"/>
          <w:b/>
          <w:sz w:val="40"/>
          <w:szCs w:val="40"/>
        </w:rPr>
      </w:pPr>
    </w:p>
    <w:p w:rsidR="00B96BFD" w:rsidRPr="00B96BFD" w:rsidRDefault="00B96BFD" w:rsidP="00B96BFD">
      <w:pPr>
        <w:ind w:right="-1260" w:firstLine="180"/>
        <w:jc w:val="center"/>
        <w:rPr>
          <w:rFonts w:ascii="Cambria" w:hAnsi="Cambria"/>
          <w:b/>
        </w:rPr>
      </w:pPr>
      <w:r w:rsidRPr="00B96BFD">
        <w:rPr>
          <w:rFonts w:ascii="Cambria" w:hAnsi="Cambria"/>
          <w:b/>
          <w:sz w:val="40"/>
          <w:szCs w:val="40"/>
        </w:rPr>
        <w:t>Recoupment of Losses – Adverse Claim Categories</w:t>
      </w:r>
    </w:p>
    <w:tbl>
      <w:tblPr>
        <w:tblStyle w:val="TableGrid"/>
        <w:tblpPr w:leftFromText="180" w:rightFromText="180" w:vertAnchor="page" w:horzAnchor="margin" w:tblpXSpec="right" w:tblpY="7131"/>
        <w:tblW w:w="13320" w:type="dxa"/>
        <w:tblBorders>
          <w:top w:val="single" w:sz="4" w:space="0" w:color="2E74B5"/>
          <w:left w:val="none" w:sz="0" w:space="0" w:color="auto"/>
          <w:bottom w:val="single" w:sz="4" w:space="0" w:color="2E74B5"/>
          <w:right w:val="none" w:sz="0" w:space="0" w:color="auto"/>
          <w:insideH w:val="single" w:sz="4" w:space="0" w:color="2E74B5"/>
          <w:insideV w:val="none" w:sz="0" w:space="0" w:color="auto"/>
        </w:tblBorders>
        <w:tblLook w:val="04A0" w:firstRow="1" w:lastRow="0" w:firstColumn="1" w:lastColumn="0" w:noHBand="0" w:noVBand="1"/>
      </w:tblPr>
      <w:tblGrid>
        <w:gridCol w:w="2880"/>
        <w:gridCol w:w="1800"/>
        <w:gridCol w:w="1710"/>
        <w:gridCol w:w="1710"/>
        <w:gridCol w:w="1710"/>
        <w:gridCol w:w="1710"/>
        <w:gridCol w:w="1800"/>
      </w:tblGrid>
      <w:tr w:rsidR="00B96BFD" w:rsidRPr="00B96BFD" w:rsidTr="004D18CB">
        <w:trPr>
          <w:trHeight w:val="675"/>
        </w:trPr>
        <w:tc>
          <w:tcPr>
            <w:tcW w:w="2880" w:type="dxa"/>
            <w:vAlign w:val="center"/>
          </w:tcPr>
          <w:p w:rsidR="00B96BFD" w:rsidRPr="00B96BFD" w:rsidRDefault="00B96BFD" w:rsidP="00B96BFD">
            <w:pPr>
              <w:rPr>
                <w:rFonts w:ascii="Cambria" w:hAnsi="Cambria"/>
              </w:rPr>
            </w:pPr>
            <w:r w:rsidRPr="00B96BFD">
              <w:rPr>
                <w:rFonts w:ascii="Cambria" w:hAnsi="Cambria"/>
              </w:rPr>
              <w:t>Lifetime loss ratio</w:t>
            </w:r>
          </w:p>
        </w:tc>
        <w:tc>
          <w:tcPr>
            <w:tcW w:w="180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7AB75A21" wp14:editId="6709A516">
                  <wp:extent cx="311727" cy="311727"/>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780F3BFE" wp14:editId="7B7D7AE7">
                  <wp:extent cx="311727" cy="311727"/>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17E0E509" wp14:editId="29BF3A27">
                  <wp:extent cx="311727" cy="311727"/>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B96BFD" w:rsidRPr="00B96BFD" w:rsidTr="004D18CB">
        <w:trPr>
          <w:trHeight w:val="630"/>
        </w:trPr>
        <w:tc>
          <w:tcPr>
            <w:tcW w:w="2880" w:type="dxa"/>
            <w:vAlign w:val="center"/>
          </w:tcPr>
          <w:p w:rsidR="00B96BFD" w:rsidRPr="00B96BFD" w:rsidRDefault="00B96BFD" w:rsidP="00B96BFD">
            <w:pPr>
              <w:rPr>
                <w:rFonts w:ascii="Cambria" w:hAnsi="Cambria"/>
              </w:rPr>
            </w:pPr>
            <w:r w:rsidRPr="00B96BFD">
              <w:rPr>
                <w:rFonts w:ascii="Cambria" w:hAnsi="Cambria"/>
              </w:rPr>
              <w:t>Approach 1: If-knew approach</w:t>
            </w:r>
          </w:p>
        </w:tc>
        <w:tc>
          <w:tcPr>
            <w:tcW w:w="180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2826A045" wp14:editId="6CDF3016">
                  <wp:extent cx="207818" cy="207818"/>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49449E99" wp14:editId="68852EEB">
                  <wp:extent cx="311727" cy="311727"/>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5865D752" wp14:editId="5602387C">
                  <wp:extent cx="311727" cy="311727"/>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r w:rsidR="00B96BFD" w:rsidRPr="00B96BFD" w:rsidTr="004D18CB">
        <w:trPr>
          <w:trHeight w:val="738"/>
        </w:trPr>
        <w:tc>
          <w:tcPr>
            <w:tcW w:w="2880" w:type="dxa"/>
            <w:vAlign w:val="center"/>
          </w:tcPr>
          <w:p w:rsidR="00B96BFD" w:rsidRPr="00B96BFD" w:rsidRDefault="00B96BFD" w:rsidP="00B96BFD">
            <w:pPr>
              <w:rPr>
                <w:rFonts w:ascii="Cambria" w:hAnsi="Cambria"/>
              </w:rPr>
            </w:pPr>
            <w:r w:rsidRPr="00B96BFD">
              <w:rPr>
                <w:rFonts w:ascii="Cambria" w:hAnsi="Cambria"/>
              </w:rPr>
              <w:t>Approach 2:  Prospective Present Value</w:t>
            </w:r>
          </w:p>
        </w:tc>
        <w:tc>
          <w:tcPr>
            <w:tcW w:w="180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2E3DC2C4" wp14:editId="1265AB41">
                  <wp:extent cx="207818" cy="207818"/>
                  <wp:effectExtent l="0" t="0" r="1905" b="190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61678C1E" wp14:editId="5C773AE1">
                  <wp:extent cx="311727" cy="311727"/>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651ABDBA" wp14:editId="4DED694D">
                  <wp:extent cx="207818" cy="207818"/>
                  <wp:effectExtent l="0" t="0" r="1905" b="190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r>
      <w:tr w:rsidR="00B96BFD" w:rsidRPr="00B96BFD" w:rsidTr="004D18CB">
        <w:trPr>
          <w:trHeight w:val="711"/>
        </w:trPr>
        <w:tc>
          <w:tcPr>
            <w:tcW w:w="2880" w:type="dxa"/>
            <w:vAlign w:val="center"/>
          </w:tcPr>
          <w:p w:rsidR="00B96BFD" w:rsidRPr="00B96BFD" w:rsidRDefault="00B96BFD" w:rsidP="00B96BFD">
            <w:pPr>
              <w:rPr>
                <w:rFonts w:ascii="Cambria" w:hAnsi="Cambria"/>
              </w:rPr>
            </w:pPr>
            <w:r w:rsidRPr="00B96BFD">
              <w:rPr>
                <w:rFonts w:ascii="Cambria" w:hAnsi="Cambria"/>
              </w:rPr>
              <w:t>New model regulation</w:t>
            </w:r>
          </w:p>
        </w:tc>
        <w:tc>
          <w:tcPr>
            <w:tcW w:w="180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rPr>
              <w:t>N/A</w:t>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27ED9BEC" wp14:editId="61836441">
                  <wp:extent cx="207818" cy="207818"/>
                  <wp:effectExtent l="0" t="0" r="1905"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37" cy="215937"/>
                          </a:xfrm>
                          <a:prstGeom prst="rect">
                            <a:avLst/>
                          </a:prstGeom>
                        </pic:spPr>
                      </pic:pic>
                    </a:graphicData>
                  </a:graphic>
                </wp:inline>
              </w:drawing>
            </w:r>
          </w:p>
        </w:tc>
        <w:tc>
          <w:tcPr>
            <w:tcW w:w="171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08AA024F" wp14:editId="7D274B5D">
                  <wp:extent cx="311727" cy="311727"/>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c>
          <w:tcPr>
            <w:tcW w:w="1800" w:type="dxa"/>
            <w:vAlign w:val="center"/>
          </w:tcPr>
          <w:p w:rsidR="00B96BFD" w:rsidRPr="00B96BFD" w:rsidRDefault="00B96BFD" w:rsidP="00B96BFD">
            <w:pPr>
              <w:jc w:val="center"/>
              <w:rPr>
                <w:rFonts w:ascii="Cambria" w:hAnsi="Cambria"/>
              </w:rPr>
            </w:pPr>
            <w:r w:rsidRPr="00B96BFD">
              <w:rPr>
                <w:rFonts w:ascii="Cambria" w:hAnsi="Cambria"/>
                <w:noProof/>
              </w:rPr>
              <w:drawing>
                <wp:inline distT="0" distB="0" distL="0" distR="0" wp14:anchorId="6783379A" wp14:editId="2FF902DC">
                  <wp:extent cx="311727" cy="311727"/>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 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26" cy="322626"/>
                          </a:xfrm>
                          <a:prstGeom prst="rect">
                            <a:avLst/>
                          </a:prstGeom>
                        </pic:spPr>
                      </pic:pic>
                    </a:graphicData>
                  </a:graphic>
                </wp:inline>
              </w:drawing>
            </w:r>
          </w:p>
        </w:tc>
      </w:tr>
    </w:tbl>
    <w:p w:rsidR="00B96BFD" w:rsidRPr="00B96BFD" w:rsidRDefault="00B96BFD" w:rsidP="00B96BFD">
      <w:pPr>
        <w:rPr>
          <w:rFonts w:ascii="Cambria" w:hAnsi="Cambria"/>
        </w:rPr>
      </w:pPr>
      <w:r w:rsidRPr="00B96BFD">
        <w:rPr>
          <w:rFonts w:ascii="Cambria" w:hAnsi="Cambria"/>
          <w:noProof/>
        </w:rPr>
        <mc:AlternateContent>
          <mc:Choice Requires="wpg">
            <w:drawing>
              <wp:anchor distT="0" distB="0" distL="114300" distR="114300" simplePos="0" relativeHeight="251662336" behindDoc="0" locked="0" layoutInCell="1" allowOverlap="1" wp14:anchorId="7EEF8BAF" wp14:editId="46CEA9A4">
                <wp:simplePos x="0" y="0"/>
                <wp:positionH relativeFrom="column">
                  <wp:posOffset>3049270</wp:posOffset>
                </wp:positionH>
                <wp:positionV relativeFrom="paragraph">
                  <wp:posOffset>2782570</wp:posOffset>
                </wp:positionV>
                <wp:extent cx="5672455" cy="434340"/>
                <wp:effectExtent l="19050" t="0" r="23495" b="41910"/>
                <wp:wrapNone/>
                <wp:docPr id="20" name="Group 20"/>
                <wp:cNvGraphicFramePr/>
                <a:graphic xmlns:a="http://schemas.openxmlformats.org/drawingml/2006/main">
                  <a:graphicData uri="http://schemas.microsoft.com/office/word/2010/wordprocessingGroup">
                    <wpg:wgp>
                      <wpg:cNvGrpSpPr/>
                      <wpg:grpSpPr>
                        <a:xfrm>
                          <a:off x="0" y="0"/>
                          <a:ext cx="5672455" cy="434340"/>
                          <a:chOff x="0" y="0"/>
                          <a:chExt cx="5672859" cy="415791"/>
                        </a:xfrm>
                      </wpg:grpSpPr>
                      <wps:wsp>
                        <wps:cNvPr id="257" name="Down Arrow 257"/>
                        <wps:cNvSpPr/>
                        <wps:spPr>
                          <a:xfrm flipH="1">
                            <a:off x="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Down Arrow 256"/>
                        <wps:cNvSpPr/>
                        <wps:spPr>
                          <a:xfrm flipH="1">
                            <a:off x="111760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Down Arrow 255"/>
                        <wps:cNvSpPr/>
                        <wps:spPr>
                          <a:xfrm flipH="1">
                            <a:off x="2201334"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Down Arrow 254"/>
                        <wps:cNvSpPr/>
                        <wps:spPr>
                          <a:xfrm flipH="1">
                            <a:off x="3285067" y="0"/>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Down Arrow 253"/>
                        <wps:cNvSpPr/>
                        <wps:spPr>
                          <a:xfrm flipH="1">
                            <a:off x="4368800" y="0"/>
                            <a:ext cx="186055" cy="4070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Down Arrow 252"/>
                        <wps:cNvSpPr/>
                        <wps:spPr>
                          <a:xfrm flipH="1">
                            <a:off x="5486400" y="8467"/>
                            <a:ext cx="186459" cy="4073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C9974" id="Group 20" o:spid="_x0000_s1026" style="position:absolute;margin-left:240.1pt;margin-top:219.1pt;width:446.65pt;height:34.2pt;z-index:251662336;mso-width-relative:margin;mso-height-relative:margin" coordsize="5672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">
                <v:shape id="Down Arrow 257" o:spid="_x0000_s1027" type="#_x0000_t67" style="position:absolute;top:84;width:1864;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uMcA&#10;AADcAAAADwAAAGRycy9kb3ducmV2LnhtbESPQWvCQBSE7wX/w/KEXkrdVbC2aVYRoVB7kaoI3h7Z&#10;ZxLNvg3ZjUn7612h0OMwM98w6aK3lbhS40vHGsYjBYI4c6bkXMN+9/H8CsIHZIOVY9LwQx4W88FD&#10;iolxHX/TdRtyESHsE9RQhFAnUvqsIIt+5Gri6J1cYzFE2eTSNNhFuK3kRKkXabHkuFBgTauCssu2&#10;tRqO7ZdUu41y+eat/F135+lTd1hr/Tjsl+8gAvXhP/zX/jQaJtMZ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CfrjHAAAA3AAAAA8AAAAAAAAAAAAAAAAAmAIAAGRy&#10;cy9kb3ducmV2LnhtbFBLBQYAAAAABAAEAPUAAACMAwAAAAA=&#10;" adj="16656" fillcolor="#5b9bd5" strokecolor="#41719c" strokeweight="1pt"/>
                <v:shape id="Down Arrow 256" o:spid="_x0000_s1028" type="#_x0000_t67" style="position:absolute;left:11176;top:84;width:1864;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bI8cA&#10;AADcAAAADwAAAGRycy9kb3ducmV2LnhtbESPQWvCQBSE74X+h+UVeim6q6Bomo0UQVAvoimF3h7Z&#10;1yRt9m3Irib113cLgsdhZr5h0tVgG3GhzteONUzGCgRx4UzNpYb3fDNagPAB2WDjmDT8kodV9viQ&#10;YmJcz0e6nEIpIoR9ghqqENpESl9UZNGPXUscvS/XWQxRdqU0HfYRbhs5VWouLdYcFypsaV1R8XM6&#10;Ww2f571U+UG58rCsr7v+e/bSf+y0fn4a3l5BBBrCPXxrb42G6WwO/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2yPHAAAA3AAAAA8AAAAAAAAAAAAAAAAAmAIAAGRy&#10;cy9kb3ducmV2LnhtbFBLBQYAAAAABAAEAPUAAACMAwAAAAA=&#10;" adj="16656" fillcolor="#5b9bd5" strokecolor="#41719c" strokeweight="1pt"/>
                <v:shape id="Down Arrow 255" o:spid="_x0000_s1029" type="#_x0000_t67" style="position:absolute;left:22013;top:84;width:1864;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FVMYA&#10;AADcAAAADwAAAGRycy9kb3ducmV2LnhtbESPQWvCQBSE70L/w/IKXqTuKkTa6CqlIKgXUUuht0f2&#10;maTNvg3Z1UR/vSsIHoeZ+YaZLTpbiTM1vnSsYTRUIIgzZ0rONXwflm/vIHxANlg5Jg0X8rCYv/Rm&#10;mBrX8o7O+5CLCGGfooYihDqV0mcFWfRDVxNH7+gaiyHKJpemwTbCbSXHSk2kxZLjQoE1fRWU/e9P&#10;VsPvaSPVYatcvv0or+v2Lxm0P2ut+6/d5xREoC48w4/2ymgYJ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xFVMYAAADcAAAADwAAAAAAAAAAAAAAAACYAgAAZHJz&#10;L2Rvd25yZXYueG1sUEsFBgAAAAAEAAQA9QAAAIsDAAAAAA==&#10;" adj="16656" fillcolor="#5b9bd5" strokecolor="#41719c" strokeweight="1pt"/>
                <v:shape id="Down Arrow 254" o:spid="_x0000_s1030" type="#_x0000_t67" style="position:absolute;left:32850;width:1865;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gz8cA&#10;AADcAAAADwAAAGRycy9kb3ducmV2LnhtbESPQWvCQBSE7wX/w/KEXkrdrai0aVaRQkF7kaoI3h7Z&#10;ZxLNvg3ZjUn7692C0OMwM98w6aK3lbhS40vHGl5GCgRx5kzJuYb97vP5FYQPyAYrx6Thhzws5oOH&#10;FBPjOv6m6zbkIkLYJ6ihCKFOpPRZQRb9yNXE0Tu5xmKIssmlabCLcFvJsVIzabHkuFBgTR8FZZdt&#10;azUc2y+pdhvl8s1b+bvuztOn7rDW+nHYL99BBOrDf/jeXhkN4+kE/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Q4M/HAAAA3AAAAA8AAAAAAAAAAAAAAAAAmAIAAGRy&#10;cy9kb3ducmV2LnhtbFBLBQYAAAAABAAEAPUAAACMAwAAAAA=&#10;" adj="16656" fillcolor="#5b9bd5" strokecolor="#41719c" strokeweight="1pt"/>
                <v:shape id="Down Arrow 253" o:spid="_x0000_s1031" type="#_x0000_t67" style="position:absolute;left:43688;width:1860;height:407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U6sYA&#10;AADcAAAADwAAAGRycy9kb3ducmV2LnhtbESP0WrCQBRE3wv9h+UWfNNNI1abuooIitYHq+0HXLK3&#10;2dDs3SS7mvj33YLQx2FmzjDzZW8rcaXWl44VPI8SEMS50yUXCr4+N8MZCB+QNVaOScGNPCwXjw9z&#10;zLTr+ETXcyhEhLDPUIEJoc6k9Lkhi37kauLofbvWYoiyLaRusYtwW8k0SV6kxZLjgsGa1obyn/PF&#10;KvhImub99bgeN/vNtO76mUm3h5NSg6d+9QYiUB/+w/f2TitIJ2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fU6sYAAADcAAAADwAAAAAAAAAAAAAAAACYAgAAZHJz&#10;L2Rvd25yZXYueG1sUEsFBgAAAAAEAAQA9QAAAIsDAAAAAA==&#10;" adj="16663" fillcolor="#5b9bd5" strokecolor="#41719c" strokeweight="1pt"/>
                <v:shape id="Down Arrow 252" o:spid="_x0000_s1032" type="#_x0000_t67" style="position:absolute;left:54864;top:84;width:1864;height:407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dIMYA&#10;AADcAAAADwAAAGRycy9kb3ducmV2LnhtbESPT2vCQBTE74V+h+UVvBTdNWDR1FVKQVAv4h8Eb4/s&#10;a5I2+zZkVxP99K5Q8DjMzG+Y6byzlbhQ40vHGoYDBYI4c6bkXMNhv+iPQfiAbLByTBqu5GE+e32Z&#10;Ympcy1u67EIuIoR9ihqKEOpUSp8VZNEPXE0cvR/XWAxRNrk0DbYRbiuZKPUhLZYcFwqs6bug7G93&#10;thpO57VU+41y+WZS3lbt7+i9Pa607r11X58gAnXhGf5vL42GZJTA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XdIMYAAADcAAAADwAAAAAAAAAAAAAAAACYAgAAZHJz&#10;L2Rvd25yZXYueG1sUEsFBgAAAAAEAAQA9QAAAIsDAAAAAA==&#10;" adj="16656" fillcolor="#5b9bd5" strokecolor="#41719c" strokeweight="1pt"/>
              </v:group>
            </w:pict>
          </mc:Fallback>
        </mc:AlternateContent>
      </w:r>
      <w:r w:rsidRPr="00B96BFD">
        <w:rPr>
          <w:rFonts w:ascii="Cambria" w:hAnsi="Cambria"/>
          <w:noProof/>
        </w:rPr>
        <w:drawing>
          <wp:anchor distT="0" distB="0" distL="114300" distR="114300" simplePos="0" relativeHeight="251661312" behindDoc="0" locked="0" layoutInCell="1" allowOverlap="1" wp14:anchorId="014ED62B" wp14:editId="487ADE14">
            <wp:simplePos x="0" y="0"/>
            <wp:positionH relativeFrom="column">
              <wp:posOffset>2059728</wp:posOffset>
            </wp:positionH>
            <wp:positionV relativeFrom="paragraph">
              <wp:posOffset>172720</wp:posOffset>
            </wp:positionV>
            <wp:extent cx="7575550" cy="2479040"/>
            <wp:effectExtent l="0" t="0" r="0" b="16510"/>
            <wp:wrapSquare wrapText="bothSides"/>
            <wp:docPr id="258" name="Diagram 2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anchor>
        </w:drawing>
      </w:r>
    </w:p>
    <w:p w:rsidR="00B96BFD" w:rsidRPr="00B96BFD" w:rsidRDefault="00B96BFD" w:rsidP="00B96BFD">
      <w:pPr>
        <w:spacing w:after="200" w:line="276" w:lineRule="auto"/>
        <w:contextualSpacing/>
        <w:jc w:val="both"/>
        <w:rPr>
          <w:rFonts w:ascii="Cambria" w:eastAsia="Calibri" w:hAnsi="Cambria"/>
        </w:rPr>
        <w:sectPr w:rsidR="00B96BFD" w:rsidRPr="00B96BFD" w:rsidSect="006D1F55">
          <w:pgSz w:w="15840" w:h="12240" w:orient="landscape"/>
          <w:pgMar w:top="990" w:right="1440" w:bottom="1440" w:left="0" w:header="720" w:footer="720" w:gutter="0"/>
          <w:cols w:space="720"/>
          <w:docGrid w:linePitch="360"/>
        </w:sectPr>
      </w:pPr>
    </w:p>
    <w:p w:rsidR="00B96BFD" w:rsidRDefault="00B96BFD" w:rsidP="00B96BFD">
      <w:pPr>
        <w:rPr>
          <w:rFonts w:ascii="Cambria" w:eastAsia="Calibri" w:hAnsi="Cambria"/>
        </w:rPr>
      </w:pPr>
    </w:p>
    <w:p w:rsidR="00B96BFD" w:rsidRDefault="00B96BFD" w:rsidP="00B96BFD">
      <w:pPr>
        <w:rPr>
          <w:rFonts w:ascii="Cambria" w:eastAsia="Calibri" w:hAnsi="Cambria"/>
        </w:rPr>
      </w:pPr>
    </w:p>
    <w:p w:rsidR="00B96BFD" w:rsidRPr="00B96BFD" w:rsidRDefault="00B96BFD" w:rsidP="00B96BFD">
      <w:pPr>
        <w:rPr>
          <w:rFonts w:ascii="Cambria" w:eastAsia="Calibri" w:hAnsi="Cambria"/>
        </w:rPr>
      </w:pPr>
      <w:r w:rsidRPr="00B96BFD">
        <w:rPr>
          <w:rFonts w:ascii="Cambria" w:eastAsia="Calibri" w:hAnsi="Cambria"/>
        </w:rPr>
        <w:t xml:space="preserve">As a second step in the process, the pricing subgroup identified several general methodologies </w:t>
      </w:r>
      <w:proofErr w:type="gramStart"/>
      <w:r w:rsidRPr="00B96BFD">
        <w:rPr>
          <w:rFonts w:ascii="Cambria" w:eastAsia="Calibri" w:hAnsi="Cambria"/>
        </w:rPr>
        <w:t>that</w:t>
      </w:r>
      <w:proofErr w:type="gramEnd"/>
      <w:r w:rsidRPr="00B96BFD">
        <w:rPr>
          <w:rFonts w:ascii="Cambria" w:eastAsia="Calibri" w:hAnsi="Cambria"/>
        </w:rPr>
        <w:t xml:space="preserve"> were consistently used across states.  These are:</w:t>
      </w:r>
    </w:p>
    <w:p w:rsidR="00B96BFD" w:rsidRPr="00B96BFD" w:rsidRDefault="00B96BFD" w:rsidP="00B96BFD">
      <w:pPr>
        <w:numPr>
          <w:ilvl w:val="0"/>
          <w:numId w:val="1"/>
        </w:numPr>
        <w:spacing w:after="200" w:line="276" w:lineRule="auto"/>
        <w:ind w:left="450" w:hanging="270"/>
        <w:contextualSpacing/>
        <w:rPr>
          <w:rFonts w:ascii="Cambria" w:eastAsia="Calibri" w:hAnsi="Cambria"/>
        </w:rPr>
      </w:pPr>
      <w:r w:rsidRPr="00B96BFD">
        <w:rPr>
          <w:rFonts w:ascii="Cambria" w:eastAsia="Calibri" w:hAnsi="Cambria"/>
        </w:rPr>
        <w:t>The lifetime loss ratio approach, which allows for full recoupment of past losses and often results in the largest rate increase</w:t>
      </w:r>
    </w:p>
    <w:p w:rsidR="00B96BFD" w:rsidRPr="00B96BFD" w:rsidRDefault="00B96BFD" w:rsidP="00B96BFD">
      <w:pPr>
        <w:numPr>
          <w:ilvl w:val="0"/>
          <w:numId w:val="1"/>
        </w:numPr>
        <w:spacing w:after="200" w:line="276" w:lineRule="auto"/>
        <w:ind w:left="450" w:hanging="270"/>
        <w:contextualSpacing/>
        <w:rPr>
          <w:rFonts w:ascii="Cambria" w:eastAsia="Calibri" w:hAnsi="Cambria"/>
        </w:rPr>
      </w:pPr>
      <w:r w:rsidRPr="00B96BFD">
        <w:rPr>
          <w:rFonts w:ascii="Cambria" w:eastAsia="Calibri" w:hAnsi="Cambria"/>
        </w:rPr>
        <w:t>Unique state approaches, which are designed to limit the recoupment of past losses</w:t>
      </w:r>
    </w:p>
    <w:p w:rsidR="00B96BFD" w:rsidRPr="00B96BFD" w:rsidRDefault="00B96BFD" w:rsidP="00B96BFD">
      <w:pPr>
        <w:numPr>
          <w:ilvl w:val="0"/>
          <w:numId w:val="1"/>
        </w:numPr>
        <w:spacing w:after="200" w:line="276" w:lineRule="auto"/>
        <w:ind w:left="450" w:hanging="270"/>
        <w:contextualSpacing/>
        <w:rPr>
          <w:rFonts w:ascii="Cambria" w:eastAsia="Calibri" w:hAnsi="Cambria"/>
        </w:rPr>
      </w:pPr>
      <w:r w:rsidRPr="00B96BFD">
        <w:rPr>
          <w:rFonts w:ascii="Cambria" w:eastAsia="Calibri" w:hAnsi="Cambria"/>
        </w:rPr>
        <w:t>The amended model regulation, which, like the state approaches, limits the recoupment of past losses</w:t>
      </w:r>
    </w:p>
    <w:p w:rsidR="00B96BFD" w:rsidRPr="00B96BFD" w:rsidRDefault="00B96BFD" w:rsidP="00B96BFD">
      <w:pPr>
        <w:rPr>
          <w:rFonts w:ascii="Cambria" w:eastAsia="Calibri" w:hAnsi="Cambria"/>
        </w:rPr>
      </w:pPr>
    </w:p>
    <w:p w:rsidR="00B96BFD" w:rsidRPr="00B96BFD" w:rsidRDefault="00B96BFD" w:rsidP="00B96BFD">
      <w:pPr>
        <w:contextualSpacing/>
        <w:jc w:val="both"/>
        <w:rPr>
          <w:rFonts w:ascii="Cambria" w:eastAsia="Calibri" w:hAnsi="Cambria"/>
          <w:b/>
          <w:u w:val="single"/>
        </w:rPr>
      </w:pPr>
      <w:r w:rsidRPr="00B96BFD">
        <w:rPr>
          <w:rFonts w:ascii="Cambria" w:eastAsia="Calibri" w:hAnsi="Cambria"/>
          <w:b/>
          <w:color w:val="4F81BD"/>
          <w:u w:val="single"/>
          <w14:textFill>
            <w14:solidFill>
              <w14:srgbClr w14:val="4F81BD">
                <w14:lumMod w14:val="50000"/>
              </w14:srgbClr>
            </w14:solidFill>
          </w14:textFill>
        </w:rPr>
        <w:t>Prospective PV approach</w:t>
      </w:r>
      <w:r w:rsidRPr="00B96BFD">
        <w:rPr>
          <w:rFonts w:ascii="Cambria" w:eastAsia="Calibri" w:hAnsi="Cambria"/>
          <w:b/>
          <w:u w:val="single"/>
        </w:rPr>
        <w:t xml:space="preserve"> </w:t>
      </w:r>
    </w:p>
    <w:p w:rsidR="00B96BFD" w:rsidRPr="00B96BFD" w:rsidRDefault="00B96BFD" w:rsidP="00B96BFD">
      <w:pPr>
        <w:contextualSpacing/>
        <w:jc w:val="both"/>
        <w:rPr>
          <w:rFonts w:ascii="Cambria" w:eastAsia="Calibri" w:hAnsi="Cambria"/>
        </w:rPr>
      </w:pPr>
      <w:r w:rsidRPr="00B96BFD">
        <w:rPr>
          <w:rFonts w:ascii="Cambria" w:eastAsia="Calibri" w:hAnsi="Cambria"/>
        </w:rPr>
        <w:t>This approach avoids a recoupment of past losses by considering only future projections.  The following formula is used to compute an allowable rate increase for a block of LTC insurance policies:</w:t>
      </w:r>
    </w:p>
    <w:p w:rsidR="00B96BFD" w:rsidRPr="00B96BFD" w:rsidRDefault="00B96BFD" w:rsidP="00B96BFD">
      <w:pPr>
        <w:rPr>
          <w:rFonts w:ascii="Cambria" w:eastAsia="Calibri" w:hAnsi="Cambria"/>
        </w:rPr>
      </w:pPr>
    </w:p>
    <w:p w:rsidR="00B96BFD" w:rsidRPr="00B96BFD" w:rsidRDefault="00B96BFD" w:rsidP="00B96BFD">
      <w:pPr>
        <w:spacing w:after="200" w:line="276" w:lineRule="auto"/>
        <w:rPr>
          <w:rFonts w:ascii="Cambria" w:eastAsia="Calibri" w:hAnsi="Cambria"/>
        </w:rPr>
      </w:pPr>
      <w:r w:rsidRPr="00B96BFD">
        <w:rPr>
          <w:rFonts w:ascii="Cambria" w:eastAsia="Calibri" w:hAnsi="Cambria"/>
          <w:position w:val="-30"/>
        </w:rPr>
        <w:object w:dxaOrig="89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51.5pt" o:ole="">
            <v:imagedata r:id="rId18" o:title=""/>
          </v:shape>
          <o:OLEObject Type="Embed" ProgID="Equation.3" ShapeID="_x0000_i1025" DrawAspect="Content" ObjectID="_1592657441" r:id="rId19"/>
        </w:object>
      </w:r>
    </w:p>
    <w:p w:rsidR="00B96BFD" w:rsidRPr="00B96BFD" w:rsidRDefault="00B96BFD" w:rsidP="00B96BFD">
      <w:pPr>
        <w:spacing w:after="200" w:line="276" w:lineRule="auto"/>
        <w:rPr>
          <w:rFonts w:ascii="Cambria" w:eastAsia="Calibri" w:hAnsi="Cambria"/>
        </w:rPr>
      </w:pPr>
      <w:proofErr w:type="gramStart"/>
      <w:r w:rsidRPr="00B96BFD">
        <w:rPr>
          <w:rFonts w:ascii="Cambria" w:eastAsia="Calibri" w:hAnsi="Cambria"/>
        </w:rPr>
        <w:t>where</w:t>
      </w:r>
      <w:proofErr w:type="gramEnd"/>
      <w:r w:rsidRPr="00B96BFD">
        <w:rPr>
          <w:rFonts w:ascii="Cambria" w:eastAsia="Calibri" w:hAnsi="Cambria"/>
        </w:rPr>
        <w:t>:</w:t>
      </w:r>
    </w:p>
    <w:p w:rsidR="00B96BFD" w:rsidRPr="00B96BFD" w:rsidRDefault="00B96BFD" w:rsidP="00B96BFD">
      <w:pPr>
        <w:ind w:left="720" w:hanging="720"/>
        <w:jc w:val="both"/>
        <w:rPr>
          <w:rFonts w:ascii="Cambria" w:eastAsia="Calibri" w:hAnsi="Cambria"/>
        </w:rPr>
      </w:pPr>
      <w:r w:rsidRPr="00B96BFD">
        <w:rPr>
          <w:rFonts w:ascii="Cambria" w:eastAsia="Calibri" w:hAnsi="Cambria"/>
        </w:rPr>
        <w:t xml:space="preserve">Δ </w:t>
      </w:r>
      <w:r w:rsidRPr="00B96BFD">
        <w:rPr>
          <w:rFonts w:ascii="Cambria" w:eastAsia="Calibri" w:hAnsi="Cambria"/>
        </w:rPr>
        <w:tab/>
        <w:t>indicates the change in present value (PV) due to the change in actuarial assumptions between the time of the last rate increase (or the original assumptions if there was no prior rate increase) and the current assumptions</w:t>
      </w:r>
    </w:p>
    <w:p w:rsidR="00B96BFD" w:rsidRPr="00B96BFD" w:rsidRDefault="00B96BFD" w:rsidP="00B96BFD">
      <w:pPr>
        <w:jc w:val="both"/>
        <w:rPr>
          <w:rFonts w:ascii="Cambria" w:eastAsia="Calibri" w:hAnsi="Cambria"/>
        </w:rPr>
      </w:pPr>
    </w:p>
    <w:p w:rsidR="00B96BFD" w:rsidRPr="00B96BFD" w:rsidRDefault="00B96BFD" w:rsidP="00B96BFD">
      <w:pPr>
        <w:ind w:left="720" w:hanging="720"/>
        <w:jc w:val="both"/>
        <w:rPr>
          <w:rFonts w:ascii="Cambria" w:eastAsia="Calibri" w:hAnsi="Cambria"/>
        </w:rPr>
      </w:pPr>
      <w:r w:rsidRPr="00B96BFD">
        <w:rPr>
          <w:rFonts w:ascii="Cambria" w:eastAsia="Calibri" w:hAnsi="Cambria"/>
          <w:i/>
        </w:rPr>
        <w:t>C</w:t>
      </w:r>
      <w:r w:rsidRPr="00B96BFD">
        <w:rPr>
          <w:rFonts w:ascii="Cambria" w:eastAsia="Calibri" w:hAnsi="Cambria"/>
        </w:rPr>
        <w:tab/>
        <w:t xml:space="preserve">is the cumulative percent rate increase to date.  For example, if the current rate, prior to the proposed rate increase, is 50 percent higher than the rate at initial pricing, then </w:t>
      </w:r>
      <w:r w:rsidRPr="00B96BFD">
        <w:rPr>
          <w:rFonts w:ascii="Cambria" w:eastAsia="Calibri" w:hAnsi="Cambria"/>
          <w:i/>
        </w:rPr>
        <w:t>C</w:t>
      </w:r>
      <w:r w:rsidRPr="00B96BFD">
        <w:rPr>
          <w:rFonts w:ascii="Cambria" w:eastAsia="Calibri" w:hAnsi="Cambria"/>
        </w:rPr>
        <w:t xml:space="preserve"> = .5</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The </w:t>
      </w:r>
      <w:r w:rsidRPr="00B96BFD">
        <w:rPr>
          <w:rFonts w:ascii="Cambria" w:eastAsia="Calibri" w:hAnsi="Cambria"/>
          <w:i/>
        </w:rPr>
        <w:t>current</w:t>
      </w:r>
      <w:r w:rsidRPr="00B96BFD">
        <w:rPr>
          <w:rFonts w:ascii="Cambria" w:eastAsia="Calibri" w:hAnsi="Cambria"/>
        </w:rPr>
        <w:t xml:space="preserve"> subscript in the denominator indicates that the PV should be computed using current assumptions.  The future earned premiums in the formula are based on the current premiums prior to the proposed rate increase.  Regulators may wish to consider the addition of margin to the rate increase.  For example, the </w:t>
      </w:r>
      <w:proofErr w:type="gramStart"/>
      <w:r w:rsidRPr="00B96BFD">
        <w:rPr>
          <w:rFonts w:ascii="Cambria" w:eastAsia="Calibri" w:hAnsi="Cambria"/>
        </w:rPr>
        <w:t>ΔPV(</w:t>
      </w:r>
      <w:proofErr w:type="gramEnd"/>
      <w:r w:rsidRPr="00B96BFD">
        <w:rPr>
          <w:rFonts w:ascii="Cambria" w:eastAsia="Calibri" w:hAnsi="Cambria"/>
        </w:rPr>
        <w:t>future incurred claims) term in the above formula could be multiplied by 1.1 to represent a 10 percent margin.</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The formula is limited to </w:t>
      </w:r>
      <w:r w:rsidRPr="00B96BFD">
        <w:rPr>
          <w:rFonts w:ascii="Cambria" w:eastAsia="Calibri" w:hAnsi="Cambria"/>
          <w:b/>
        </w:rPr>
        <w:t>active, premium-paying policyholders</w:t>
      </w:r>
      <w:r w:rsidRPr="00B96BFD">
        <w:rPr>
          <w:rFonts w:ascii="Cambria" w:eastAsia="Calibri" w:hAnsi="Cambria"/>
        </w:rPr>
        <w:t>.</w:t>
      </w:r>
    </w:p>
    <w:p w:rsidR="00B96BFD" w:rsidRPr="00B96BFD" w:rsidRDefault="00B96BFD" w:rsidP="00B96BFD">
      <w:pPr>
        <w:jc w:val="both"/>
        <w:rPr>
          <w:rFonts w:ascii="Cambria" w:eastAsia="Calibri" w:hAnsi="Cambria"/>
        </w:rPr>
      </w:pPr>
    </w:p>
    <w:p w:rsidR="00B96BFD" w:rsidRPr="00B96BFD" w:rsidRDefault="00B96BFD" w:rsidP="00B96BFD">
      <w:pPr>
        <w:tabs>
          <w:tab w:val="left" w:pos="7020"/>
        </w:tabs>
        <w:jc w:val="both"/>
        <w:rPr>
          <w:rFonts w:ascii="Cambria" w:eastAsia="Calibri" w:hAnsi="Cambria"/>
        </w:rPr>
      </w:pPr>
      <w:r w:rsidRPr="00B96BFD">
        <w:rPr>
          <w:rFonts w:ascii="Cambria" w:eastAsia="Calibri" w:hAnsi="Cambria"/>
        </w:rPr>
        <w:t>For pre-rate stabilized policies, we could use .6 in place of .58 and .8 in place of .85:</w:t>
      </w:r>
    </w:p>
    <w:p w:rsidR="00B96BFD" w:rsidRPr="00B96BFD" w:rsidRDefault="00B96BFD" w:rsidP="00B96BFD">
      <w:pPr>
        <w:tabs>
          <w:tab w:val="left" w:pos="7020"/>
        </w:tabs>
        <w:jc w:val="both"/>
        <w:rPr>
          <w:rFonts w:ascii="Cambria" w:eastAsia="Calibri" w:hAnsi="Cambria"/>
        </w:rPr>
      </w:pPr>
    </w:p>
    <w:p w:rsidR="00B96BFD" w:rsidRPr="00B96BFD" w:rsidRDefault="00B96BFD" w:rsidP="00B96BFD">
      <w:pPr>
        <w:spacing w:after="200" w:line="276" w:lineRule="auto"/>
        <w:rPr>
          <w:rFonts w:ascii="Cambria" w:eastAsia="Calibri" w:hAnsi="Cambria"/>
        </w:rPr>
      </w:pPr>
      <w:r w:rsidRPr="00B96BFD">
        <w:rPr>
          <w:rFonts w:ascii="Cambria" w:eastAsia="Calibri" w:hAnsi="Cambria"/>
          <w:position w:val="-30"/>
        </w:rPr>
        <w:object w:dxaOrig="8740" w:dyaOrig="1020">
          <v:shape id="_x0000_i1026" type="#_x0000_t75" style="width:430.5pt;height:50pt" o:ole="">
            <v:imagedata r:id="rId20" o:title=""/>
          </v:shape>
          <o:OLEObject Type="Embed" ProgID="Equation.3" ShapeID="_x0000_i1026" DrawAspect="Content" ObjectID="_1592657442" r:id="rId21"/>
        </w:object>
      </w:r>
    </w:p>
    <w:p w:rsidR="00B96BFD" w:rsidRDefault="00B96BFD" w:rsidP="00B96BFD">
      <w:pPr>
        <w:rPr>
          <w:rFonts w:ascii="Cambria" w:eastAsia="Calibri" w:hAnsi="Cambria"/>
        </w:rPr>
      </w:pPr>
    </w:p>
    <w:p w:rsidR="000E4C63" w:rsidRPr="00B96BFD" w:rsidRDefault="000E4C63" w:rsidP="00B96BFD">
      <w:pPr>
        <w:rPr>
          <w:rFonts w:ascii="Cambria" w:eastAsia="Calibri" w:hAnsi="Cambria"/>
        </w:rPr>
      </w:pPr>
    </w:p>
    <w:p w:rsidR="00B96BFD" w:rsidRPr="00B96BFD" w:rsidRDefault="00B96BFD" w:rsidP="00B96BFD">
      <w:pPr>
        <w:rPr>
          <w:rFonts w:ascii="Cambria" w:eastAsia="Calibri" w:hAnsi="Cambria"/>
          <w:b/>
        </w:rPr>
      </w:pPr>
      <w:r w:rsidRPr="00B96BFD">
        <w:rPr>
          <w:rFonts w:ascii="Cambria" w:eastAsia="Calibri" w:hAnsi="Cambria"/>
          <w:b/>
        </w:rPr>
        <w:t>Justification for the formula</w:t>
      </w:r>
    </w:p>
    <w:p w:rsidR="00B96BFD" w:rsidRPr="00B96BFD" w:rsidRDefault="00B96BFD" w:rsidP="00B96BFD">
      <w:pPr>
        <w:jc w:val="both"/>
        <w:rPr>
          <w:rFonts w:ascii="Cambria" w:eastAsia="Calibri" w:hAnsi="Cambria"/>
        </w:rPr>
      </w:pPr>
      <w:r w:rsidRPr="00B96BFD">
        <w:rPr>
          <w:rFonts w:ascii="Cambria" w:eastAsia="Calibri" w:hAnsi="Cambria"/>
        </w:rPr>
        <w:t>The numerator represents the amount of additional funding needed, on a prospective basis, as a result of the change in actuarial assumptions.  This amount reflects the increase in the PV of incurred claims, and is partly offset by the increase in the PV of future net premiums, where net premiums are computed by multiplying gross premiums by the loss ratio.</w:t>
      </w:r>
    </w:p>
    <w:p w:rsidR="00B96BFD" w:rsidRPr="00B96BFD" w:rsidRDefault="00B96BFD" w:rsidP="00B96BFD">
      <w:pPr>
        <w:jc w:val="both"/>
        <w:rPr>
          <w:rFonts w:ascii="Cambria" w:eastAsia="Calibri" w:hAnsi="Cambria"/>
        </w:rPr>
      </w:pPr>
    </w:p>
    <w:p w:rsidR="00B96BFD" w:rsidRPr="00B96BFD" w:rsidRDefault="00B96BFD" w:rsidP="00B96BFD">
      <w:pPr>
        <w:jc w:val="both"/>
        <w:rPr>
          <w:rFonts w:ascii="Cambria" w:eastAsia="Calibri" w:hAnsi="Cambria"/>
        </w:rPr>
      </w:pPr>
      <w:r w:rsidRPr="00B96BFD">
        <w:rPr>
          <w:rFonts w:ascii="Cambria" w:eastAsia="Calibri" w:hAnsi="Cambria"/>
        </w:rPr>
        <w:t xml:space="preserve">To compute the loss ratio, if </w:t>
      </w:r>
      <w:r w:rsidRPr="00B96BFD">
        <w:rPr>
          <w:rFonts w:ascii="Cambria" w:eastAsia="Calibri" w:hAnsi="Cambria"/>
          <w:i/>
        </w:rPr>
        <w:t>P</w:t>
      </w:r>
      <w:r w:rsidRPr="00B96BFD">
        <w:rPr>
          <w:rFonts w:ascii="Cambria" w:eastAsia="Calibri" w:hAnsi="Cambria"/>
          <w:i/>
          <w:vertAlign w:val="subscript"/>
        </w:rPr>
        <w:t>0</w:t>
      </w:r>
      <w:r w:rsidRPr="00B96BFD">
        <w:rPr>
          <w:rFonts w:ascii="Cambria" w:eastAsia="Calibri" w:hAnsi="Cambria"/>
        </w:rPr>
        <w:t xml:space="preserve"> is the premium at initial pricing and </w:t>
      </w:r>
      <w:r w:rsidRPr="00B96BFD">
        <w:rPr>
          <w:rFonts w:ascii="Cambria" w:eastAsia="Calibri" w:hAnsi="Cambria"/>
          <w:i/>
        </w:rPr>
        <w:t>P</w:t>
      </w:r>
      <w:r w:rsidRPr="00B96BFD">
        <w:rPr>
          <w:rFonts w:ascii="Cambria" w:eastAsia="Calibri" w:hAnsi="Cambria"/>
        </w:rPr>
        <w:t xml:space="preserve"> is the current premium prior to the proposed rate increase, then: </w:t>
      </w:r>
    </w:p>
    <w:p w:rsidR="00B96BFD" w:rsidRPr="00B96BFD" w:rsidRDefault="00B96BFD" w:rsidP="00B96BFD">
      <w:pPr>
        <w:jc w:val="both"/>
        <w:rPr>
          <w:rFonts w:ascii="Cambria" w:eastAsia="Calibri" w:hAnsi="Cambria"/>
        </w:rPr>
      </w:pPr>
    </w:p>
    <w:p w:rsidR="00B96BFD" w:rsidRPr="00B96BFD" w:rsidRDefault="00B96BFD" w:rsidP="00B96BFD">
      <w:pPr>
        <w:spacing w:after="200" w:line="276" w:lineRule="auto"/>
        <w:jc w:val="both"/>
        <w:rPr>
          <w:rFonts w:ascii="Cambria" w:eastAsia="Calibri" w:hAnsi="Cambria"/>
        </w:rPr>
      </w:pPr>
      <w:r w:rsidRPr="00B96BFD">
        <w:rPr>
          <w:rFonts w:ascii="Cambria" w:eastAsia="Calibri" w:hAnsi="Cambria"/>
          <w:position w:val="-12"/>
        </w:rPr>
        <w:object w:dxaOrig="1380" w:dyaOrig="360">
          <v:shape id="_x0000_i1027" type="#_x0000_t75" style="width:69.5pt;height:18pt" o:ole="">
            <v:imagedata r:id="rId22" o:title=""/>
          </v:shape>
          <o:OLEObject Type="Embed" ProgID="Equation.3" ShapeID="_x0000_i1027" DrawAspect="Content" ObjectID="_1592657443" r:id="rId23"/>
        </w:object>
      </w:r>
    </w:p>
    <w:p w:rsidR="00B96BFD" w:rsidRPr="00B96BFD" w:rsidRDefault="00B96BFD" w:rsidP="00B96BFD">
      <w:pPr>
        <w:spacing w:after="200" w:line="276" w:lineRule="auto"/>
        <w:jc w:val="both"/>
        <w:rPr>
          <w:rFonts w:ascii="Cambria" w:eastAsia="Calibri" w:hAnsi="Cambria"/>
        </w:rPr>
      </w:pPr>
      <w:proofErr w:type="gramStart"/>
      <w:r w:rsidRPr="00B96BFD">
        <w:rPr>
          <w:rFonts w:ascii="Cambria" w:eastAsia="Calibri" w:hAnsi="Cambria"/>
        </w:rPr>
        <w:t>so</w:t>
      </w:r>
      <w:proofErr w:type="gramEnd"/>
    </w:p>
    <w:p w:rsidR="00B96BFD" w:rsidRPr="00B96BFD" w:rsidRDefault="00B96BFD" w:rsidP="00B96BFD">
      <w:pPr>
        <w:spacing w:after="200" w:line="276" w:lineRule="auto"/>
        <w:jc w:val="both"/>
        <w:rPr>
          <w:rFonts w:ascii="Cambria" w:eastAsia="Calibri" w:hAnsi="Cambria"/>
        </w:rPr>
      </w:pPr>
      <w:r w:rsidRPr="00B96BFD">
        <w:rPr>
          <w:rFonts w:ascii="Cambria" w:eastAsia="Calibri" w:hAnsi="Cambria"/>
          <w:position w:val="-24"/>
        </w:rPr>
        <w:object w:dxaOrig="1080" w:dyaOrig="624">
          <v:shape id="_x0000_i1028" type="#_x0000_t75" style="width:54pt;height:31.5pt" o:ole="">
            <v:imagedata r:id="rId24" o:title=""/>
          </v:shape>
          <o:OLEObject Type="Embed" ProgID="Equation.3" ShapeID="_x0000_i1028" DrawAspect="Content" ObjectID="_1592657444" r:id="rId25"/>
        </w:object>
      </w:r>
    </w:p>
    <w:p w:rsidR="00B96BFD" w:rsidRPr="00B96BFD" w:rsidRDefault="00B96BFD" w:rsidP="00B96BFD">
      <w:pPr>
        <w:jc w:val="both"/>
        <w:rPr>
          <w:rFonts w:ascii="Cambria" w:eastAsia="Calibri" w:hAnsi="Cambria"/>
        </w:rPr>
      </w:pPr>
      <w:r w:rsidRPr="00B96BFD">
        <w:rPr>
          <w:rFonts w:ascii="Cambria" w:eastAsia="Calibri" w:hAnsi="Cambria"/>
        </w:rPr>
        <w:t>The portion of current premium due to prior increases is:</w:t>
      </w:r>
    </w:p>
    <w:p w:rsidR="00B96BFD" w:rsidRPr="00B96BFD" w:rsidRDefault="00B96BFD" w:rsidP="00B96BFD">
      <w:pPr>
        <w:spacing w:after="200" w:line="276" w:lineRule="auto"/>
        <w:jc w:val="both"/>
        <w:rPr>
          <w:rFonts w:ascii="Cambria" w:eastAsia="Calibri" w:hAnsi="Cambria"/>
        </w:rPr>
      </w:pPr>
      <w:r w:rsidRPr="00B96BFD">
        <w:rPr>
          <w:rFonts w:ascii="Cambria" w:eastAsia="Calibri" w:hAnsi="Cambria"/>
          <w:position w:val="-24"/>
        </w:rPr>
        <w:object w:dxaOrig="2640" w:dyaOrig="624">
          <v:shape id="_x0000_i1029" type="#_x0000_t75" style="width:132pt;height:31.5pt" o:ole="">
            <v:imagedata r:id="rId26" o:title=""/>
          </v:shape>
          <o:OLEObject Type="Embed" ProgID="Equation.3" ShapeID="_x0000_i1029" DrawAspect="Content" ObjectID="_1592657445" r:id="rId27"/>
        </w:object>
      </w:r>
    </w:p>
    <w:p w:rsidR="00B96BFD" w:rsidRPr="00B96BFD" w:rsidRDefault="00B96BFD" w:rsidP="00B96BFD">
      <w:pPr>
        <w:jc w:val="both"/>
        <w:rPr>
          <w:rFonts w:ascii="Cambria" w:eastAsia="Calibri" w:hAnsi="Cambria"/>
        </w:rPr>
      </w:pPr>
      <w:r w:rsidRPr="00B96BFD">
        <w:rPr>
          <w:rFonts w:ascii="Cambria" w:eastAsia="Calibri" w:hAnsi="Cambria"/>
        </w:rPr>
        <w:t xml:space="preserve">Applying a 58 percent loss ratio to the initial premium and an 85 percent loss ratio to the increase portion, the loss ratio is: </w:t>
      </w:r>
    </w:p>
    <w:p w:rsidR="00B96BFD" w:rsidRPr="00B96BFD" w:rsidRDefault="00B96BFD" w:rsidP="00B96BFD">
      <w:pPr>
        <w:spacing w:after="200" w:line="276" w:lineRule="auto"/>
        <w:jc w:val="both"/>
        <w:rPr>
          <w:rFonts w:ascii="Cambria" w:eastAsia="Calibri" w:hAnsi="Cambria"/>
        </w:rPr>
      </w:pPr>
      <w:r w:rsidRPr="00B96BFD">
        <w:rPr>
          <w:rFonts w:ascii="Cambria" w:eastAsia="Calibri" w:hAnsi="Cambria"/>
          <w:position w:val="-24"/>
        </w:rPr>
        <w:object w:dxaOrig="3384" w:dyaOrig="936">
          <v:shape id="_x0000_i1030" type="#_x0000_t75" style="width:168.5pt;height:47.5pt" o:ole="">
            <v:imagedata r:id="rId28" o:title=""/>
          </v:shape>
          <o:OLEObject Type="Embed" ProgID="Equation.3" ShapeID="_x0000_i1030" DrawAspect="Content" ObjectID="_1592657446" r:id="rId29"/>
        </w:object>
      </w:r>
    </w:p>
    <w:p w:rsidR="00B96BFD" w:rsidRPr="00B96BFD" w:rsidRDefault="00B96BFD" w:rsidP="00B96BFD">
      <w:pPr>
        <w:jc w:val="both"/>
        <w:rPr>
          <w:rFonts w:ascii="Cambria" w:eastAsia="Calibri" w:hAnsi="Cambria"/>
        </w:rPr>
      </w:pPr>
      <w:r w:rsidRPr="00B96BFD">
        <w:rPr>
          <w:rFonts w:ascii="Cambria" w:eastAsia="Calibri" w:hAnsi="Cambria"/>
        </w:rPr>
        <w:t>Since a loss ratio of 85 percent applies to the rate increase, which provides the additional funding needed, then:</w:t>
      </w:r>
    </w:p>
    <w:p w:rsidR="00B96BFD" w:rsidRPr="00B96BFD" w:rsidRDefault="00B96BFD" w:rsidP="00B96BFD">
      <w:pPr>
        <w:jc w:val="both"/>
        <w:rPr>
          <w:rFonts w:ascii="Cambria" w:eastAsia="Calibri" w:hAnsi="Cambria"/>
        </w:rPr>
      </w:pPr>
    </w:p>
    <w:p w:rsidR="00B96BFD" w:rsidRPr="00B96BFD" w:rsidRDefault="00B96BFD" w:rsidP="00B96BFD">
      <w:pPr>
        <w:spacing w:after="200" w:line="276" w:lineRule="auto"/>
        <w:jc w:val="both"/>
        <w:rPr>
          <w:rFonts w:ascii="Cambria" w:eastAsia="Calibri" w:hAnsi="Cambria"/>
        </w:rPr>
      </w:pPr>
      <w:r w:rsidRPr="00B96BFD">
        <w:rPr>
          <w:rFonts w:ascii="Cambria" w:eastAsia="Calibri" w:hAnsi="Cambria"/>
          <w:position w:val="-46"/>
        </w:rPr>
        <w:object w:dxaOrig="8000" w:dyaOrig="1040">
          <v:shape id="_x0000_i1031" type="#_x0000_t75" style="width:393pt;height:51.5pt" o:ole="">
            <v:imagedata r:id="rId30" o:title=""/>
          </v:shape>
          <o:OLEObject Type="Embed" ProgID="Equation.3" ShapeID="_x0000_i1031" DrawAspect="Content" ObjectID="_1592657447" r:id="rId31"/>
        </w:object>
      </w:r>
    </w:p>
    <w:p w:rsidR="00B96BFD" w:rsidRPr="00B96BFD" w:rsidRDefault="00B96BFD" w:rsidP="00B96BFD">
      <w:pPr>
        <w:jc w:val="both"/>
        <w:rPr>
          <w:rFonts w:ascii="Cambria" w:eastAsia="Calibri" w:hAnsi="Cambria"/>
        </w:rPr>
      </w:pPr>
      <w:r w:rsidRPr="00B96BFD">
        <w:rPr>
          <w:rFonts w:ascii="Cambria" w:eastAsia="Calibri" w:hAnsi="Cambria"/>
        </w:rPr>
        <w:t>The percentage rate increase, computed as ΔPV / PV of future earned premiums, is found by dividing both sides of the above equation by</w:t>
      </w:r>
      <w:r w:rsidRPr="00B96BFD">
        <w:rPr>
          <w:rFonts w:ascii="Cambria" w:eastAsia="Calibri" w:hAnsi="Cambria"/>
          <w:position w:val="-12"/>
        </w:rPr>
        <w:object w:dxaOrig="3580" w:dyaOrig="360">
          <v:shape id="_x0000_i1032" type="#_x0000_t75" style="width:179.5pt;height:18pt" o:ole="">
            <v:imagedata r:id="rId32" o:title=""/>
          </v:shape>
          <o:OLEObject Type="Embed" ProgID="Equation.3" ShapeID="_x0000_i1032" DrawAspect="Content" ObjectID="_1592657448" r:id="rId33"/>
        </w:object>
      </w:r>
      <w:r w:rsidRPr="00B96BFD">
        <w:rPr>
          <w:rFonts w:ascii="Cambria" w:eastAsia="Calibri" w:hAnsi="Cambria"/>
        </w:rPr>
        <w:t>:</w:t>
      </w:r>
    </w:p>
    <w:p w:rsidR="00B96BFD" w:rsidRPr="00B96BFD" w:rsidRDefault="00B96BFD" w:rsidP="00B96BFD">
      <w:pPr>
        <w:jc w:val="both"/>
        <w:rPr>
          <w:rFonts w:ascii="Cambria" w:eastAsia="Calibri" w:hAnsi="Cambria"/>
        </w:rPr>
      </w:pPr>
    </w:p>
    <w:p w:rsidR="00B96BFD" w:rsidRPr="00B96BFD" w:rsidRDefault="00B96BFD" w:rsidP="00B96BFD">
      <w:pPr>
        <w:spacing w:after="200" w:line="276" w:lineRule="auto"/>
        <w:contextualSpacing/>
        <w:jc w:val="both"/>
        <w:rPr>
          <w:rFonts w:ascii="Cambria" w:eastAsia="Calibri" w:hAnsi="Cambria"/>
        </w:rPr>
      </w:pPr>
      <w:r w:rsidRPr="00B96BFD">
        <w:rPr>
          <w:rFonts w:ascii="Cambria" w:eastAsia="Calibri" w:hAnsi="Cambria"/>
          <w:position w:val="-30"/>
        </w:rPr>
        <w:object w:dxaOrig="8980" w:dyaOrig="1020">
          <v:shape id="_x0000_i1033" type="#_x0000_t75" style="width:449.5pt;height:51.5pt" o:ole="">
            <v:imagedata r:id="rId18" o:title=""/>
          </v:shape>
          <o:OLEObject Type="Embed" ProgID="Equation.3" ShapeID="_x0000_i1033" DrawAspect="Content" ObjectID="_1592657449" r:id="rId34"/>
        </w:object>
      </w:r>
    </w:p>
    <w:p w:rsidR="00B96BFD" w:rsidRPr="00B96BFD" w:rsidRDefault="00B96BFD" w:rsidP="00B96BFD">
      <w:pPr>
        <w:spacing w:after="200" w:line="276" w:lineRule="auto"/>
        <w:contextualSpacing/>
        <w:jc w:val="both"/>
        <w:rPr>
          <w:rFonts w:ascii="Cambria" w:eastAsia="Calibri" w:hAnsi="Cambria"/>
          <w:b/>
        </w:rPr>
      </w:pPr>
    </w:p>
    <w:p w:rsidR="00B96BFD" w:rsidRPr="00B96BFD" w:rsidRDefault="00B96BFD" w:rsidP="00B96BFD">
      <w:pPr>
        <w:contextualSpacing/>
        <w:jc w:val="both"/>
        <w:rPr>
          <w:rFonts w:ascii="Cambria" w:eastAsia="Calibri" w:hAnsi="Cambria"/>
          <w:b/>
          <w:u w:val="single"/>
        </w:rPr>
      </w:pPr>
    </w:p>
    <w:p w:rsidR="00B96BFD" w:rsidRPr="00B96BFD" w:rsidRDefault="00B96BFD" w:rsidP="00B96BFD">
      <w:pPr>
        <w:spacing w:after="200" w:line="276" w:lineRule="auto"/>
        <w:rPr>
          <w:rFonts w:ascii="Cambria" w:eastAsia="Calibri" w:hAnsi="Cambria"/>
          <w:b/>
          <w:u w:val="single"/>
        </w:rPr>
      </w:pPr>
      <w:r w:rsidRPr="00B96BFD">
        <w:rPr>
          <w:rFonts w:ascii="Cambria" w:eastAsia="Calibri" w:hAnsi="Cambria"/>
          <w:b/>
          <w:u w:val="single"/>
        </w:rPr>
        <w:br w:type="page"/>
      </w:r>
    </w:p>
    <w:p w:rsidR="00B96BFD" w:rsidRPr="00B96BFD" w:rsidRDefault="00B96BFD" w:rsidP="00B96BFD">
      <w:pPr>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Blended If-Knew/Make-up Approach</w:t>
      </w:r>
    </w:p>
    <w:p w:rsidR="00B96BFD" w:rsidRPr="00B96BFD" w:rsidRDefault="00B96BFD" w:rsidP="00B96BFD">
      <w:pPr>
        <w:spacing w:after="200"/>
        <w:contextualSpacing/>
        <w:jc w:val="both"/>
        <w:rPr>
          <w:rFonts w:ascii="Cambria" w:eastAsia="Calibri" w:hAnsi="Cambria"/>
        </w:rPr>
      </w:pPr>
      <w:r w:rsidRPr="00B96BFD">
        <w:rPr>
          <w:rFonts w:ascii="Cambria" w:eastAsia="Calibri" w:hAnsi="Cambria"/>
        </w:rPr>
        <w:t xml:space="preserve">This approach begins with the computation of if-knew and makeup rate increases, as described in the definitions below.  Next, a blended average is computed between </w:t>
      </w:r>
      <w:proofErr w:type="gramStart"/>
      <w:r w:rsidRPr="00B96BFD">
        <w:rPr>
          <w:rFonts w:ascii="Cambria" w:eastAsia="Calibri" w:hAnsi="Cambria"/>
        </w:rPr>
        <w:t>the if</w:t>
      </w:r>
      <w:proofErr w:type="gramEnd"/>
      <w:r w:rsidRPr="00B96BFD">
        <w:rPr>
          <w:rFonts w:ascii="Cambria" w:eastAsia="Calibri" w:hAnsi="Cambria"/>
        </w:rPr>
        <w:t>-knew and make-up increases, where the makeup component is weighted based on the percentage of original policyholders remaining in active, premium-paying status.  Finally, a cost-sharing function is applied to determine the portion of the rate increase that is paid by policyholders, while the remainder is a cost borne by the company.</w:t>
      </w:r>
    </w:p>
    <w:p w:rsidR="00B96BFD" w:rsidRPr="00B96BFD" w:rsidRDefault="00B96BFD" w:rsidP="00B96BFD">
      <w:pPr>
        <w:spacing w:after="200"/>
        <w:contextualSpacing/>
        <w:jc w:val="both"/>
        <w:rPr>
          <w:rFonts w:ascii="Cambria" w:eastAsia="Calibri" w:hAnsi="Cambria"/>
        </w:rPr>
      </w:pPr>
    </w:p>
    <w:p w:rsidR="00B96BFD" w:rsidRPr="00B96BFD" w:rsidRDefault="00B96BFD" w:rsidP="00B96BFD">
      <w:pPr>
        <w:spacing w:after="200"/>
        <w:jc w:val="both"/>
        <w:rPr>
          <w:rFonts w:ascii="Cambria" w:eastAsia="Calibri" w:hAnsi="Cambria"/>
        </w:rPr>
      </w:pPr>
      <w:r w:rsidRPr="00B96BFD">
        <w:rPr>
          <w:rFonts w:ascii="Cambria" w:eastAsia="Calibri" w:hAnsi="Cambria"/>
        </w:rPr>
        <w:t>Key definitions include:</w:t>
      </w: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If-knew increase – increase to the premium rates such that the resulting rates, if in effect from inception of the form, would produce the greater of the initial target lifetime loss ratio or minimum loss ratio applicable to the form</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Make-up increase – increase to the premium rates such that the resulting rates, if in effect in future years, would produce the greater of the initial target lifetime loss ratio or minimum loss ratio applicable to the form</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Blended increase – weighted average of if-knew increase and makeup increase, with the makeup component weighted based on the percentage of the original policyholders remaining in active, premium-paying status</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 xml:space="preserve">Cost-sharing increase – blended increase reduced by the cost-sharing formula described below  </w:t>
      </w:r>
    </w:p>
    <w:p w:rsidR="00B96BFD" w:rsidRPr="00B96BFD" w:rsidRDefault="00B96BFD" w:rsidP="00B96BFD">
      <w:pPr>
        <w:ind w:left="450" w:hanging="270"/>
        <w:contextualSpacing/>
        <w:jc w:val="both"/>
        <w:rPr>
          <w:rFonts w:ascii="Cambria" w:eastAsia="Calibri" w:hAnsi="Cambria"/>
        </w:rPr>
      </w:pPr>
    </w:p>
    <w:p w:rsidR="00B96BFD" w:rsidRPr="00B96BFD" w:rsidRDefault="00B96BFD" w:rsidP="00B96BFD">
      <w:pPr>
        <w:numPr>
          <w:ilvl w:val="0"/>
          <w:numId w:val="5"/>
        </w:numPr>
        <w:spacing w:after="160" w:line="276" w:lineRule="auto"/>
        <w:ind w:left="450" w:hanging="270"/>
        <w:contextualSpacing/>
        <w:jc w:val="both"/>
        <w:rPr>
          <w:rFonts w:ascii="Cambria" w:eastAsia="Calibri" w:hAnsi="Cambria"/>
        </w:rPr>
      </w:pPr>
      <w:r w:rsidRPr="00B96BFD">
        <w:rPr>
          <w:rFonts w:ascii="Cambria" w:eastAsia="Calibri" w:hAnsi="Cambria"/>
        </w:rPr>
        <w:t>Maximum allowable rate increase – an increase that, in addition to any prior rate increase, results in a cumulative rate increase equal to the cost-sharing increase</w:t>
      </w:r>
    </w:p>
    <w:p w:rsidR="00B96BFD" w:rsidRPr="00B96BFD" w:rsidRDefault="00B96BFD" w:rsidP="00B96BFD">
      <w:pPr>
        <w:spacing w:after="200"/>
        <w:contextualSpacing/>
        <w:jc w:val="both"/>
        <w:rPr>
          <w:rFonts w:ascii="Cambria" w:eastAsia="Calibri" w:hAnsi="Cambria"/>
        </w:rPr>
      </w:pPr>
    </w:p>
    <w:p w:rsidR="00B96BFD" w:rsidRPr="00B96BFD" w:rsidRDefault="00B96BFD" w:rsidP="00B96BFD">
      <w:pPr>
        <w:spacing w:after="200"/>
        <w:contextualSpacing/>
        <w:jc w:val="both"/>
        <w:rPr>
          <w:rFonts w:ascii="Cambria" w:eastAsia="Calibri" w:hAnsi="Cambria"/>
          <w:b/>
        </w:rPr>
      </w:pPr>
      <w:r w:rsidRPr="00B96BFD">
        <w:rPr>
          <w:rFonts w:ascii="Cambria" w:eastAsia="Calibri" w:hAnsi="Cambria"/>
          <w:b/>
        </w:rPr>
        <w:t>Cost sharing</w:t>
      </w:r>
    </w:p>
    <w:p w:rsidR="00B96BFD" w:rsidRPr="00B96BFD" w:rsidRDefault="00B96BFD" w:rsidP="00B96BFD">
      <w:pPr>
        <w:spacing w:after="200"/>
        <w:jc w:val="both"/>
        <w:rPr>
          <w:rFonts w:ascii="Cambria" w:eastAsia="Calibri" w:hAnsi="Cambria"/>
        </w:rPr>
      </w:pPr>
      <w:r w:rsidRPr="00B96BFD">
        <w:rPr>
          <w:rFonts w:ascii="Cambria" w:eastAsia="Calibri" w:hAnsi="Cambria"/>
        </w:rPr>
        <w:t>This approach requires a state to establish a cost-sharing formula to be applied the rate increase determined under this approach.  The table below is an example of a formula where the rate increase is sliced into layers.  The policyholder’s share of the rate increase decreases with each layer.</w:t>
      </w:r>
    </w:p>
    <w:tbl>
      <w:tblPr>
        <w:tblStyle w:val="TableGrid"/>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65"/>
        <w:gridCol w:w="3690"/>
      </w:tblGrid>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Blended increase</w:t>
            </w:r>
          </w:p>
        </w:tc>
        <w:tc>
          <w:tcPr>
            <w:tcW w:w="3690" w:type="dxa"/>
          </w:tcPr>
          <w:p w:rsidR="00B96BFD" w:rsidRPr="00B96BFD" w:rsidRDefault="00B96BFD" w:rsidP="00B96BFD">
            <w:pPr>
              <w:jc w:val="center"/>
              <w:rPr>
                <w:rFonts w:ascii="Cambria" w:hAnsi="Cambria"/>
              </w:rPr>
            </w:pPr>
            <w:r w:rsidRPr="00B96BFD">
              <w:rPr>
                <w:rFonts w:ascii="Cambria" w:hAnsi="Cambria"/>
              </w:rPr>
              <w:t>Policyholder share of the increase</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0-15%</w:t>
            </w:r>
          </w:p>
        </w:tc>
        <w:tc>
          <w:tcPr>
            <w:tcW w:w="3690" w:type="dxa"/>
          </w:tcPr>
          <w:p w:rsidR="00B96BFD" w:rsidRPr="00B96BFD" w:rsidRDefault="00B96BFD" w:rsidP="00B96BFD">
            <w:pPr>
              <w:jc w:val="center"/>
              <w:rPr>
                <w:rFonts w:ascii="Cambria" w:hAnsi="Cambria"/>
              </w:rPr>
            </w:pPr>
            <w:r w:rsidRPr="00B96BFD">
              <w:rPr>
                <w:rFonts w:ascii="Cambria" w:hAnsi="Cambria"/>
              </w:rPr>
              <w:t>100%</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15-50%</w:t>
            </w:r>
          </w:p>
        </w:tc>
        <w:tc>
          <w:tcPr>
            <w:tcW w:w="3690" w:type="dxa"/>
          </w:tcPr>
          <w:p w:rsidR="00B96BFD" w:rsidRPr="00B96BFD" w:rsidRDefault="00B96BFD" w:rsidP="00B96BFD">
            <w:pPr>
              <w:jc w:val="center"/>
              <w:rPr>
                <w:rFonts w:ascii="Cambria" w:hAnsi="Cambria"/>
              </w:rPr>
            </w:pPr>
            <w:r w:rsidRPr="00B96BFD">
              <w:rPr>
                <w:rFonts w:ascii="Cambria" w:hAnsi="Cambria"/>
              </w:rPr>
              <w:t>90%</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50-100%</w:t>
            </w:r>
          </w:p>
        </w:tc>
        <w:tc>
          <w:tcPr>
            <w:tcW w:w="3690" w:type="dxa"/>
          </w:tcPr>
          <w:p w:rsidR="00B96BFD" w:rsidRPr="00B96BFD" w:rsidRDefault="00B96BFD" w:rsidP="00B96BFD">
            <w:pPr>
              <w:jc w:val="center"/>
              <w:rPr>
                <w:rFonts w:ascii="Cambria" w:hAnsi="Cambria"/>
              </w:rPr>
            </w:pPr>
            <w:r w:rsidRPr="00B96BFD">
              <w:rPr>
                <w:rFonts w:ascii="Cambria" w:hAnsi="Cambria"/>
              </w:rPr>
              <w:t>75%</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100-150%</w:t>
            </w:r>
          </w:p>
        </w:tc>
        <w:tc>
          <w:tcPr>
            <w:tcW w:w="3690" w:type="dxa"/>
          </w:tcPr>
          <w:p w:rsidR="00B96BFD" w:rsidRPr="00B96BFD" w:rsidRDefault="00B96BFD" w:rsidP="00B96BFD">
            <w:pPr>
              <w:jc w:val="center"/>
              <w:rPr>
                <w:rFonts w:ascii="Cambria" w:hAnsi="Cambria"/>
              </w:rPr>
            </w:pPr>
            <w:r w:rsidRPr="00B96BFD">
              <w:rPr>
                <w:rFonts w:ascii="Cambria" w:hAnsi="Cambria"/>
              </w:rPr>
              <w:t>65%</w:t>
            </w:r>
          </w:p>
        </w:tc>
      </w:tr>
      <w:tr w:rsidR="00B96BFD" w:rsidRPr="00B96BFD" w:rsidTr="00B96BFD">
        <w:trPr>
          <w:jc w:val="center"/>
        </w:trPr>
        <w:tc>
          <w:tcPr>
            <w:tcW w:w="2065" w:type="dxa"/>
          </w:tcPr>
          <w:p w:rsidR="00B96BFD" w:rsidRPr="00B96BFD" w:rsidRDefault="00B96BFD" w:rsidP="00B96BFD">
            <w:pPr>
              <w:jc w:val="center"/>
              <w:rPr>
                <w:rFonts w:ascii="Cambria" w:hAnsi="Cambria"/>
              </w:rPr>
            </w:pPr>
            <w:r w:rsidRPr="00B96BFD">
              <w:rPr>
                <w:rFonts w:ascii="Cambria" w:hAnsi="Cambria"/>
              </w:rPr>
              <w:t>&gt;150%</w:t>
            </w:r>
          </w:p>
        </w:tc>
        <w:tc>
          <w:tcPr>
            <w:tcW w:w="3690" w:type="dxa"/>
          </w:tcPr>
          <w:p w:rsidR="00B96BFD" w:rsidRPr="00B96BFD" w:rsidRDefault="00B96BFD" w:rsidP="00B96BFD">
            <w:pPr>
              <w:jc w:val="center"/>
              <w:rPr>
                <w:rFonts w:ascii="Cambria" w:hAnsi="Cambria"/>
              </w:rPr>
            </w:pPr>
            <w:r w:rsidRPr="00B96BFD">
              <w:rPr>
                <w:rFonts w:ascii="Cambria" w:hAnsi="Cambria"/>
              </w:rPr>
              <w:t>50%</w:t>
            </w:r>
          </w:p>
        </w:tc>
      </w:tr>
    </w:tbl>
    <w:p w:rsidR="00B96BFD" w:rsidRPr="00B96BFD" w:rsidRDefault="00B96BFD" w:rsidP="00B96BFD">
      <w:pPr>
        <w:spacing w:after="200"/>
        <w:jc w:val="both"/>
        <w:rPr>
          <w:rFonts w:ascii="Cambria" w:eastAsia="Calibri" w:hAnsi="Cambria"/>
        </w:rPr>
      </w:pPr>
    </w:p>
    <w:p w:rsidR="00B96BFD" w:rsidRPr="00B96BFD" w:rsidRDefault="00B96BFD" w:rsidP="00B96BFD">
      <w:pPr>
        <w:spacing w:after="200"/>
        <w:jc w:val="both"/>
        <w:rPr>
          <w:rFonts w:ascii="Cambria" w:eastAsia="Calibri" w:hAnsi="Cambria"/>
        </w:rPr>
      </w:pPr>
      <w:r w:rsidRPr="00B96BFD">
        <w:rPr>
          <w:rFonts w:ascii="Cambria" w:eastAsia="Calibri" w:hAnsi="Cambria"/>
        </w:rPr>
        <w:t xml:space="preserve">For example, a blended increase of 70 percent would be sliced into three layers, consisting of 15 percent in the 0-15% layer, 35 percent in the 15-50% layer, and the remaining 20 percent in the 50-100% layer.  The policyholder’s share of a 70 percent blended increase would be 100% x 15% + 90% x 35% + 75% x 20% = 15% + 31.5% + 15% = 61.5%.  </w:t>
      </w:r>
    </w:p>
    <w:p w:rsidR="00B96BFD" w:rsidRPr="00B96BFD" w:rsidRDefault="00B96BFD" w:rsidP="00B96BFD">
      <w:pPr>
        <w:spacing w:after="200" w:line="276" w:lineRule="auto"/>
        <w:rPr>
          <w:rFonts w:ascii="Cambria" w:eastAsia="Calibri" w:hAnsi="Cambria"/>
        </w:rPr>
      </w:pPr>
      <w:r w:rsidRPr="00B96BFD">
        <w:rPr>
          <w:rFonts w:ascii="Cambria" w:eastAsia="Calibri" w:hAnsi="Cambria"/>
        </w:rPr>
        <w:t>The example below illustrates the application of this method.  It assumes that the minimum loss ratio applicable to the policy is 60 percent and that at the time of the rate increase filing, 40 percent of the original policyholders remain and are paying premium.</w:t>
      </w:r>
    </w:p>
    <w:p w:rsidR="00B96BFD" w:rsidRPr="00B96BFD" w:rsidRDefault="00B96BFD" w:rsidP="00B96BFD">
      <w:pPr>
        <w:spacing w:after="200" w:line="276" w:lineRule="auto"/>
        <w:rPr>
          <w:rFonts w:ascii="Cambria" w:eastAsia="Calibri" w:hAnsi="Cambria"/>
          <w:sz w:val="22"/>
          <w:szCs w:val="22"/>
        </w:rPr>
      </w:pPr>
      <w:r w:rsidRPr="00B96BFD">
        <w:rPr>
          <w:rFonts w:ascii="Cambria" w:eastAsia="Calibri" w:hAnsi="Cambria"/>
          <w:sz w:val="22"/>
          <w:szCs w:val="22"/>
        </w:rPr>
        <w:t xml:space="preserve"> </w:t>
      </w:r>
      <w:r w:rsidRPr="00B96BFD">
        <w:rPr>
          <w:rFonts w:ascii="Cambria" w:eastAsia="Calibri" w:hAnsi="Cambria"/>
          <w:noProof/>
          <w:sz w:val="22"/>
          <w:szCs w:val="22"/>
        </w:rPr>
        <w:drawing>
          <wp:inline distT="0" distB="0" distL="0" distR="0" wp14:anchorId="2CA6706C" wp14:editId="0833A54C">
            <wp:extent cx="8180995" cy="302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38568" cy="3050266"/>
                    </a:xfrm>
                    <a:prstGeom prst="rect">
                      <a:avLst/>
                    </a:prstGeom>
                    <a:noFill/>
                    <a:ln>
                      <a:noFill/>
                    </a:ln>
                  </pic:spPr>
                </pic:pic>
              </a:graphicData>
            </a:graphic>
          </wp:inline>
        </w:drawing>
      </w:r>
    </w:p>
    <w:p w:rsidR="00B96BFD" w:rsidRPr="00B96BFD" w:rsidRDefault="00B96BFD" w:rsidP="00B96BFD">
      <w:pPr>
        <w:rPr>
          <w:rFonts w:ascii="Cambria" w:eastAsia="Calibri" w:hAnsi="Cambria"/>
        </w:rPr>
      </w:pPr>
      <w:r w:rsidRPr="00B96BFD">
        <w:rPr>
          <w:rFonts w:ascii="Cambria" w:eastAsia="Calibri" w:hAnsi="Cambria"/>
        </w:rPr>
        <w:t>There are many possible refinements of the basic approach described above, such as:</w:t>
      </w:r>
    </w:p>
    <w:p w:rsidR="00B96BFD" w:rsidRPr="00B96BFD" w:rsidRDefault="00B96BFD" w:rsidP="00B96BFD">
      <w:pPr>
        <w:numPr>
          <w:ilvl w:val="0"/>
          <w:numId w:val="6"/>
        </w:numPr>
        <w:spacing w:after="200" w:line="276" w:lineRule="auto"/>
        <w:ind w:left="360"/>
        <w:contextualSpacing/>
        <w:rPr>
          <w:rFonts w:ascii="Cambria" w:eastAsia="Calibri" w:hAnsi="Cambria"/>
        </w:rPr>
      </w:pPr>
      <w:r w:rsidRPr="00B96BFD">
        <w:rPr>
          <w:rFonts w:ascii="Cambria" w:eastAsia="Calibri" w:hAnsi="Cambria"/>
        </w:rPr>
        <w:t>reducing the allowable increase if the original premiums were unreasonably low (i.e. lower than a benchmark premium calculated using assumptions that are deemed appropriate for the period in which the policy was priced and issued)</w:t>
      </w:r>
    </w:p>
    <w:p w:rsidR="00B96BFD" w:rsidRPr="00B96BFD" w:rsidRDefault="00B96BFD" w:rsidP="00B96BFD">
      <w:pPr>
        <w:numPr>
          <w:ilvl w:val="0"/>
          <w:numId w:val="6"/>
        </w:numPr>
        <w:spacing w:after="200" w:line="276" w:lineRule="auto"/>
        <w:ind w:left="360"/>
        <w:contextualSpacing/>
        <w:rPr>
          <w:rFonts w:ascii="Cambria" w:eastAsia="Calibri" w:hAnsi="Cambria"/>
        </w:rPr>
      </w:pPr>
      <w:r w:rsidRPr="00B96BFD">
        <w:rPr>
          <w:rFonts w:ascii="Cambria" w:eastAsia="Calibri" w:hAnsi="Cambria"/>
        </w:rPr>
        <w:t>basing the if-knew and make-up increases on a measure of profitability rather than on a target or minimum loss ratio standard</w:t>
      </w:r>
    </w:p>
    <w:p w:rsidR="00B96BFD" w:rsidRPr="00B96BFD" w:rsidRDefault="00B96BFD" w:rsidP="00B96BFD">
      <w:pPr>
        <w:numPr>
          <w:ilvl w:val="0"/>
          <w:numId w:val="6"/>
        </w:numPr>
        <w:spacing w:after="200" w:line="276" w:lineRule="auto"/>
        <w:ind w:left="360"/>
        <w:contextualSpacing/>
        <w:rPr>
          <w:rFonts w:ascii="Cambria" w:eastAsia="Calibri" w:hAnsi="Cambria"/>
        </w:rPr>
      </w:pPr>
      <w:r w:rsidRPr="00B96BFD">
        <w:rPr>
          <w:rFonts w:ascii="Cambria" w:eastAsia="Calibri" w:hAnsi="Cambria"/>
        </w:rPr>
        <w:t>calculating present values using actual and expected investment returns rather than statutory valuation rates</w:t>
      </w:r>
    </w:p>
    <w:p w:rsidR="00B96BFD" w:rsidRPr="00B96BFD" w:rsidRDefault="00B96BFD" w:rsidP="00B96BFD">
      <w:pPr>
        <w:numPr>
          <w:ilvl w:val="0"/>
          <w:numId w:val="6"/>
        </w:numPr>
        <w:spacing w:after="200" w:line="276" w:lineRule="auto"/>
        <w:ind w:left="360"/>
        <w:contextualSpacing/>
        <w:rPr>
          <w:rFonts w:ascii="Cambria" w:eastAsia="Calibri" w:hAnsi="Cambria"/>
        </w:rPr>
      </w:pPr>
      <w:r w:rsidRPr="00B96BFD">
        <w:rPr>
          <w:rFonts w:ascii="Cambria" w:eastAsia="Calibri" w:hAnsi="Cambria"/>
        </w:rPr>
        <w:t>specifying how margins for adverse experience and waiver of premium benefits should be treated in the loss ratio calculation</w:t>
      </w:r>
    </w:p>
    <w:p w:rsidR="00B96BFD" w:rsidRPr="00B96BFD" w:rsidRDefault="00B96BFD" w:rsidP="00B96BFD">
      <w:pPr>
        <w:numPr>
          <w:ilvl w:val="0"/>
          <w:numId w:val="6"/>
        </w:numPr>
        <w:spacing w:after="200" w:line="276" w:lineRule="auto"/>
        <w:ind w:left="360"/>
        <w:contextualSpacing/>
        <w:rPr>
          <w:rFonts w:ascii="Cambria" w:eastAsia="Calibri" w:hAnsi="Cambria"/>
        </w:rPr>
        <w:sectPr w:rsidR="00B96BFD" w:rsidRPr="00B96BFD" w:rsidSect="000E4C63">
          <w:pgSz w:w="12240" w:h="15840"/>
          <w:pgMar w:top="1440" w:right="1440" w:bottom="1350" w:left="990" w:header="720" w:footer="720" w:gutter="0"/>
          <w:cols w:space="720"/>
          <w:docGrid w:linePitch="360"/>
        </w:sectPr>
      </w:pPr>
      <w:proofErr w:type="gramStart"/>
      <w:r w:rsidRPr="00B96BFD">
        <w:rPr>
          <w:rFonts w:ascii="Cambria" w:eastAsia="Calibri" w:hAnsi="Cambria"/>
        </w:rPr>
        <w:t>specifying</w:t>
      </w:r>
      <w:proofErr w:type="gramEnd"/>
      <w:r w:rsidRPr="00B96BFD">
        <w:rPr>
          <w:rFonts w:ascii="Cambria" w:eastAsia="Calibri" w:hAnsi="Cambria"/>
        </w:rPr>
        <w:t xml:space="preserve"> the level of granularity of the rate increase calculation (i.e. whether the rate increase should vary by benefit features, underwriting criteria, etc.)</w:t>
      </w:r>
    </w:p>
    <w:p w:rsidR="00B96BFD" w:rsidRPr="00B96BFD" w:rsidRDefault="00B96BFD" w:rsidP="00B96BFD">
      <w:pPr>
        <w:contextualSpacing/>
        <w:jc w:val="both"/>
        <w:rPr>
          <w:rFonts w:ascii="Cambria" w:eastAsia="Calibri" w:hAnsi="Cambria"/>
        </w:rPr>
      </w:pPr>
    </w:p>
    <w:p w:rsidR="00B96BFD" w:rsidRPr="00B96BFD" w:rsidRDefault="00B96BFD" w:rsidP="00B96BFD">
      <w:pPr>
        <w:spacing w:after="200"/>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NAIC Model Regulation</w:t>
      </w:r>
    </w:p>
    <w:p w:rsidR="00B96BFD" w:rsidRPr="00B96BFD" w:rsidRDefault="00B96BFD" w:rsidP="00B96BFD">
      <w:pPr>
        <w:contextualSpacing/>
        <w:jc w:val="both"/>
        <w:rPr>
          <w:rFonts w:ascii="Cambria" w:eastAsia="Calibri" w:hAnsi="Cambria"/>
        </w:rPr>
      </w:pPr>
      <w:r w:rsidRPr="00B96BFD">
        <w:rPr>
          <w:rFonts w:ascii="Cambria" w:eastAsia="Calibri" w:hAnsi="Cambria"/>
        </w:rPr>
        <w:t>Section 20.1(C</w:t>
      </w:r>
      <w:proofErr w:type="gramStart"/>
      <w:r w:rsidRPr="00B96BFD">
        <w:rPr>
          <w:rFonts w:ascii="Cambria" w:eastAsia="Calibri" w:hAnsi="Cambria"/>
        </w:rPr>
        <w:t>)(</w:t>
      </w:r>
      <w:proofErr w:type="gramEnd"/>
      <w:r w:rsidRPr="00B96BFD">
        <w:rPr>
          <w:rFonts w:ascii="Cambria" w:eastAsia="Calibri" w:hAnsi="Cambria"/>
        </w:rPr>
        <w:t>2) of the Model Regulation describes a 58/85 loss ratio standard, which recognizes the lesser of actual or expected past claims.  In some cases, especially at later durations, the allowable rate increase computed under the prospective PV or blended if-knew/makeup approach fails to meet the loss ratio standard in the Model Regulation.  As a result, the allowable rate increase computed according to the Model Regulation’s loss ratio standard serves as a ceiling when using either of the above approaches.</w:t>
      </w:r>
    </w:p>
    <w:p w:rsidR="00B96BFD" w:rsidRPr="00B96BFD" w:rsidRDefault="00B96BFD" w:rsidP="00B96BFD">
      <w:pPr>
        <w:contextualSpacing/>
        <w:jc w:val="both"/>
        <w:rPr>
          <w:rFonts w:ascii="Cambria" w:eastAsia="Calibri" w:hAnsi="Cambria"/>
        </w:rPr>
      </w:pP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Comparison of Approaches</w:t>
      </w:r>
    </w:p>
    <w:p w:rsidR="00B96BFD" w:rsidRPr="00B96BFD" w:rsidRDefault="00B96BFD" w:rsidP="00B96BFD">
      <w:pPr>
        <w:contextualSpacing/>
        <w:jc w:val="both"/>
        <w:rPr>
          <w:rFonts w:ascii="Cambria" w:eastAsia="Calibri" w:hAnsi="Cambria"/>
        </w:rPr>
      </w:pPr>
      <w:r w:rsidRPr="00B96BFD">
        <w:rPr>
          <w:rFonts w:ascii="Cambria" w:eastAsia="Calibri" w:hAnsi="Cambria"/>
        </w:rPr>
        <w:t>The allowable rate increases under the prospective PV and blended if-knew/makeup approaches were compared using simulated data for a cohort of 10,000 policyholders with an issue age of 55.  Incidence and claim termination rates were based on SOA Basic Tables.  Mortality rates assumed at pricing were based on the 2012 IAM table.  A mortality selection factor of .25 was assumed during the first year, increasing by .05 annually, until reaching 1 at year 16.  Lapse rates assumed at pricing were 6 percent for the first year, reducing by 1 percent annually in years 2-5, and remaining flat at 1 percent at years 6 and beyond.</w:t>
      </w:r>
    </w:p>
    <w:p w:rsidR="00B96BFD" w:rsidRPr="00B96BFD" w:rsidRDefault="00B96BFD" w:rsidP="00B96BFD">
      <w:pPr>
        <w:contextualSpacing/>
        <w:jc w:val="both"/>
        <w:rPr>
          <w:rFonts w:ascii="Cambria" w:eastAsia="Calibri" w:hAnsi="Cambria"/>
        </w:rPr>
      </w:pPr>
    </w:p>
    <w:p w:rsidR="00B96BFD" w:rsidRPr="00B96BFD" w:rsidRDefault="00B96BFD" w:rsidP="00B96BFD">
      <w:pPr>
        <w:spacing w:after="200" w:line="276" w:lineRule="auto"/>
        <w:jc w:val="both"/>
        <w:rPr>
          <w:rFonts w:ascii="Cambria" w:eastAsia="Calibri" w:hAnsi="Cambria"/>
        </w:rPr>
      </w:pPr>
      <w:r w:rsidRPr="00B96BFD">
        <w:rPr>
          <w:rFonts w:ascii="Cambria" w:eastAsia="Calibri" w:hAnsi="Cambria"/>
        </w:rPr>
        <w:t>The revised assumptions were implemented as a flat multiple of the pricing assumptions across all durations.  For example, if the incidence rates were revised to be 5 percent higher than those assumed at initial pricing, then the incidence rate at every duration was multiplied by 1.05 to generate the revised incidence rates.</w:t>
      </w:r>
    </w:p>
    <w:p w:rsidR="00B96BFD" w:rsidRPr="00B96BFD" w:rsidRDefault="00B96BFD" w:rsidP="00B96BFD">
      <w:pPr>
        <w:contextualSpacing/>
        <w:jc w:val="both"/>
        <w:rPr>
          <w:rFonts w:ascii="Cambria" w:eastAsia="Calibri" w:hAnsi="Cambria"/>
        </w:rPr>
      </w:pPr>
      <w:r w:rsidRPr="00B96BFD">
        <w:rPr>
          <w:rFonts w:ascii="Cambria" w:eastAsia="Calibri" w:hAnsi="Cambria"/>
        </w:rPr>
        <w:t>The following charts illustrate the allowable rate increases under the following methods:</w:t>
      </w:r>
    </w:p>
    <w:p w:rsidR="00B96BFD" w:rsidRPr="00B96BFD" w:rsidRDefault="00B96BFD" w:rsidP="00B96BFD">
      <w:pPr>
        <w:numPr>
          <w:ilvl w:val="0"/>
          <w:numId w:val="7"/>
        </w:numPr>
        <w:spacing w:after="200" w:line="276" w:lineRule="auto"/>
        <w:contextualSpacing/>
        <w:jc w:val="both"/>
        <w:rPr>
          <w:rFonts w:ascii="Cambria" w:hAnsi="Cambria"/>
        </w:rPr>
      </w:pPr>
      <w:r w:rsidRPr="00B96BFD">
        <w:rPr>
          <w:rFonts w:ascii="Cambria" w:hAnsi="Cambria"/>
        </w:rPr>
        <w:t>if-knew</w:t>
      </w:r>
    </w:p>
    <w:p w:rsidR="00B96BFD" w:rsidRPr="00B96BFD" w:rsidRDefault="00B96BFD" w:rsidP="00B96BFD">
      <w:pPr>
        <w:numPr>
          <w:ilvl w:val="0"/>
          <w:numId w:val="7"/>
        </w:numPr>
        <w:spacing w:after="200" w:line="276" w:lineRule="auto"/>
        <w:contextualSpacing/>
        <w:jc w:val="both"/>
        <w:rPr>
          <w:rFonts w:ascii="Cambria" w:hAnsi="Cambria"/>
        </w:rPr>
      </w:pPr>
      <w:r w:rsidRPr="00B96BFD">
        <w:rPr>
          <w:rFonts w:ascii="Cambria" w:hAnsi="Cambria"/>
        </w:rPr>
        <w:t>prospective present value (PPV)</w:t>
      </w:r>
    </w:p>
    <w:p w:rsidR="00B96BFD" w:rsidRPr="00B96BFD" w:rsidRDefault="00B96BFD" w:rsidP="00B96BFD">
      <w:pPr>
        <w:numPr>
          <w:ilvl w:val="0"/>
          <w:numId w:val="7"/>
        </w:numPr>
        <w:spacing w:after="200" w:line="276" w:lineRule="auto"/>
        <w:contextualSpacing/>
        <w:jc w:val="both"/>
        <w:rPr>
          <w:rFonts w:ascii="Cambria" w:hAnsi="Cambria"/>
        </w:rPr>
      </w:pPr>
      <w:r w:rsidRPr="00B96BFD">
        <w:rPr>
          <w:rFonts w:ascii="Cambria" w:hAnsi="Cambria"/>
        </w:rPr>
        <w:t>prospective present value limited to the NAIC model 58/85 standard using the lesser of actual or expected past claims</w:t>
      </w:r>
    </w:p>
    <w:p w:rsidR="00B96BFD" w:rsidRPr="00B96BFD" w:rsidRDefault="00B96BFD" w:rsidP="00B96BFD">
      <w:pPr>
        <w:numPr>
          <w:ilvl w:val="0"/>
          <w:numId w:val="7"/>
        </w:numPr>
        <w:spacing w:after="200" w:line="276" w:lineRule="auto"/>
        <w:contextualSpacing/>
        <w:jc w:val="both"/>
        <w:rPr>
          <w:rFonts w:ascii="Cambria" w:hAnsi="Cambria"/>
        </w:rPr>
      </w:pPr>
      <w:r w:rsidRPr="00B96BFD">
        <w:rPr>
          <w:rFonts w:ascii="Cambria" w:hAnsi="Cambria"/>
        </w:rPr>
        <w:t>blended if-knew/make-up</w:t>
      </w:r>
    </w:p>
    <w:p w:rsidR="00B96BFD" w:rsidRPr="00B96BFD" w:rsidRDefault="00B96BFD" w:rsidP="00B96BFD">
      <w:pPr>
        <w:numPr>
          <w:ilvl w:val="0"/>
          <w:numId w:val="7"/>
        </w:numPr>
        <w:spacing w:after="200" w:line="276" w:lineRule="auto"/>
        <w:contextualSpacing/>
        <w:jc w:val="both"/>
        <w:rPr>
          <w:rFonts w:ascii="Cambria" w:hAnsi="Cambria"/>
        </w:rPr>
      </w:pPr>
      <w:r w:rsidRPr="00B96BFD">
        <w:rPr>
          <w:rFonts w:ascii="Cambria" w:hAnsi="Cambria"/>
        </w:rPr>
        <w:t>blended if-knew/make-up limited to the NAIC model 58/85 standard using the lesser of actual or expected past claims</w:t>
      </w:r>
    </w:p>
    <w:p w:rsidR="00B96BFD" w:rsidRPr="00B96BFD" w:rsidRDefault="00B96BFD" w:rsidP="00B96BFD">
      <w:pPr>
        <w:spacing w:after="200" w:line="276" w:lineRule="auto"/>
        <w:rPr>
          <w:rFonts w:ascii="Cambria" w:eastAsia="Calibri" w:hAnsi="Cambria"/>
          <w:u w:val="single"/>
        </w:rPr>
      </w:pPr>
      <w:r w:rsidRPr="00B96BFD">
        <w:rPr>
          <w:rFonts w:ascii="Cambria" w:eastAsia="Calibri" w:hAnsi="Cambria"/>
          <w:u w:val="single"/>
        </w:rPr>
        <w:br w:type="page"/>
      </w:r>
    </w:p>
    <w:p w:rsidR="00B96BFD" w:rsidRPr="00B96BFD" w:rsidRDefault="00B96BFD" w:rsidP="00B96BFD">
      <w:pPr>
        <w:spacing w:after="200"/>
        <w:contextualSpacing/>
        <w:jc w:val="both"/>
        <w:rPr>
          <w:rFonts w:ascii="Cambria" w:eastAsia="Calibri" w:hAnsi="Cambria"/>
          <w:sz w:val="22"/>
          <w:szCs w:val="22"/>
          <w:u w:val="single"/>
        </w:rPr>
      </w:pPr>
      <w:r w:rsidRPr="00B96BFD">
        <w:rPr>
          <w:rFonts w:ascii="Cambria" w:eastAsia="Calibri" w:hAnsi="Cambria"/>
          <w:sz w:val="22"/>
          <w:szCs w:val="22"/>
          <w:u w:val="single"/>
        </w:rPr>
        <w:t>Scenario 1: adverse experience</w:t>
      </w:r>
    </w:p>
    <w:p w:rsidR="00B96BFD" w:rsidRPr="00B96BFD" w:rsidRDefault="00B96BFD" w:rsidP="00B96BFD">
      <w:pPr>
        <w:spacing w:after="200"/>
        <w:contextualSpacing/>
        <w:jc w:val="both"/>
        <w:rPr>
          <w:rFonts w:ascii="Calibri" w:eastAsia="Calibri" w:hAnsi="Calibri"/>
          <w:sz w:val="22"/>
          <w:szCs w:val="22"/>
        </w:rPr>
      </w:pPr>
    </w:p>
    <w:p w:rsidR="00B96BFD" w:rsidRPr="00B96BFD" w:rsidRDefault="00B96BFD" w:rsidP="00B96BFD">
      <w:pPr>
        <w:spacing w:after="200"/>
        <w:contextualSpacing/>
        <w:jc w:val="both"/>
        <w:rPr>
          <w:rFonts w:ascii="Cambria" w:eastAsia="Calibri" w:hAnsi="Cambria"/>
          <w:sz w:val="22"/>
          <w:szCs w:val="22"/>
        </w:rPr>
      </w:pPr>
      <w:r w:rsidRPr="00B96BFD">
        <w:rPr>
          <w:rFonts w:ascii="Cambria" w:eastAsia="Calibri" w:hAnsi="Cambria"/>
          <w:sz w:val="22"/>
          <w:szCs w:val="22"/>
        </w:rPr>
        <w:t>Assumptions:</w:t>
      </w:r>
    </w:p>
    <w:tbl>
      <w:tblPr>
        <w:tblW w:w="4410" w:type="dxa"/>
        <w:tblInd w:w="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0"/>
        <w:gridCol w:w="1260"/>
      </w:tblGrid>
      <w:tr w:rsidR="00B96BFD" w:rsidRPr="00B96BFD" w:rsidTr="00B96BFD">
        <w:trPr>
          <w:trHeight w:val="288"/>
        </w:trPr>
        <w:tc>
          <w:tcPr>
            <w:tcW w:w="3150" w:type="dxa"/>
            <w:tcBorders>
              <w:bottom w:val="single" w:sz="4" w:space="0" w:color="BFBFBF"/>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discount rate</w:t>
            </w:r>
          </w:p>
        </w:tc>
        <w:tc>
          <w:tcPr>
            <w:tcW w:w="1260" w:type="dxa"/>
            <w:tcBorders>
              <w:bottom w:val="single" w:sz="4" w:space="0" w:color="BFBFBF"/>
            </w:tcBorders>
            <w:shd w:val="clear" w:color="auto" w:fill="auto"/>
            <w:noWrap/>
            <w:vAlign w:val="bottom"/>
            <w:hideMark/>
          </w:tcPr>
          <w:p w:rsidR="00B96BFD" w:rsidRPr="00B96BFD" w:rsidRDefault="00B96BFD" w:rsidP="00B96BFD">
            <w:pPr>
              <w:ind w:right="162"/>
              <w:jc w:val="right"/>
              <w:rPr>
                <w:rFonts w:ascii="Cambria" w:hAnsi="Cambria"/>
                <w:color w:val="000000"/>
                <w:sz w:val="22"/>
                <w:szCs w:val="22"/>
              </w:rPr>
            </w:pPr>
            <w:r w:rsidRPr="00B96BFD">
              <w:rPr>
                <w:rFonts w:ascii="Cambria" w:hAnsi="Cambria"/>
                <w:color w:val="000000"/>
                <w:sz w:val="22"/>
                <w:szCs w:val="22"/>
              </w:rPr>
              <w:t>4.00%</w:t>
            </w:r>
          </w:p>
        </w:tc>
      </w:tr>
      <w:tr w:rsidR="00B96BFD" w:rsidRPr="00B96BFD" w:rsidTr="00B96BFD">
        <w:trPr>
          <w:trHeight w:val="288"/>
        </w:trPr>
        <w:tc>
          <w:tcPr>
            <w:tcW w:w="3150" w:type="dxa"/>
            <w:tcBorders>
              <w:bottom w:val="single" w:sz="4" w:space="0" w:color="BFBFBF"/>
              <w:right w:val="nil"/>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c>
          <w:tcPr>
            <w:tcW w:w="1260" w:type="dxa"/>
            <w:tcBorders>
              <w:left w:val="nil"/>
              <w:bottom w:val="single" w:sz="4" w:space="0" w:color="BFBFBF"/>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3150" w:type="dxa"/>
            <w:tcBorders>
              <w:right w:val="nil"/>
            </w:tcBorders>
            <w:shd w:val="clear" w:color="000000" w:fill="FFFFFF"/>
            <w:noWrap/>
            <w:vAlign w:val="bottom"/>
            <w:hideMark/>
          </w:tcPr>
          <w:p w:rsidR="00B96BFD" w:rsidRPr="00B96BFD" w:rsidRDefault="00B96BFD" w:rsidP="00B96BFD">
            <w:pPr>
              <w:rPr>
                <w:rFonts w:ascii="Cambria" w:hAnsi="Cambria"/>
                <w:b/>
                <w:bCs/>
                <w:color w:val="000000"/>
                <w:sz w:val="22"/>
                <w:szCs w:val="22"/>
              </w:rPr>
            </w:pPr>
            <w:r w:rsidRPr="00B96BFD">
              <w:rPr>
                <w:rFonts w:ascii="Cambria" w:hAnsi="Cambria"/>
                <w:b/>
                <w:bCs/>
                <w:color w:val="000000"/>
                <w:sz w:val="22"/>
                <w:szCs w:val="22"/>
              </w:rPr>
              <w:t>Initial pricing assumptions</w:t>
            </w:r>
          </w:p>
        </w:tc>
        <w:tc>
          <w:tcPr>
            <w:tcW w:w="1260" w:type="dxa"/>
            <w:tcBorders>
              <w:left w:val="nil"/>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3150" w:type="dxa"/>
            <w:tcBorders>
              <w:bottom w:val="single" w:sz="4" w:space="0" w:color="BFBFBF"/>
            </w:tcBorders>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lifetime loss ratio target</w:t>
            </w:r>
          </w:p>
        </w:tc>
        <w:tc>
          <w:tcPr>
            <w:tcW w:w="1260" w:type="dxa"/>
            <w:tcBorders>
              <w:bottom w:val="single" w:sz="4" w:space="0" w:color="BFBFBF"/>
            </w:tcBorders>
            <w:shd w:val="clear" w:color="auto" w:fill="auto"/>
            <w:noWrap/>
            <w:vAlign w:val="bottom"/>
            <w:hideMark/>
          </w:tcPr>
          <w:p w:rsidR="00B96BFD" w:rsidRPr="00B96BFD" w:rsidRDefault="00B96BFD" w:rsidP="00B96BFD">
            <w:pPr>
              <w:ind w:right="162"/>
              <w:jc w:val="right"/>
              <w:rPr>
                <w:rFonts w:ascii="Cambria" w:hAnsi="Cambria"/>
                <w:color w:val="000000"/>
                <w:sz w:val="22"/>
                <w:szCs w:val="22"/>
              </w:rPr>
            </w:pPr>
            <w:r w:rsidRPr="00B96BFD">
              <w:rPr>
                <w:rFonts w:ascii="Cambria" w:hAnsi="Cambria"/>
                <w:color w:val="000000"/>
                <w:sz w:val="22"/>
                <w:szCs w:val="22"/>
              </w:rPr>
              <w:t>60.0%</w:t>
            </w:r>
          </w:p>
        </w:tc>
      </w:tr>
      <w:tr w:rsidR="00B96BFD" w:rsidRPr="00B96BFD" w:rsidTr="00B96BFD">
        <w:trPr>
          <w:trHeight w:val="288"/>
        </w:trPr>
        <w:tc>
          <w:tcPr>
            <w:tcW w:w="3150" w:type="dxa"/>
            <w:tcBorders>
              <w:bottom w:val="single" w:sz="4" w:space="0" w:color="BFBFBF"/>
              <w:right w:val="nil"/>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c>
          <w:tcPr>
            <w:tcW w:w="1260" w:type="dxa"/>
            <w:tcBorders>
              <w:left w:val="nil"/>
              <w:bottom w:val="single" w:sz="4" w:space="0" w:color="BFBFBF"/>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4410" w:type="dxa"/>
            <w:gridSpan w:val="2"/>
            <w:shd w:val="clear" w:color="auto" w:fill="auto"/>
            <w:noWrap/>
            <w:vAlign w:val="bottom"/>
            <w:hideMark/>
          </w:tcPr>
          <w:p w:rsidR="00B96BFD" w:rsidRPr="00B96BFD" w:rsidRDefault="00B96BFD" w:rsidP="00B96BFD">
            <w:pPr>
              <w:rPr>
                <w:rFonts w:ascii="Cambria" w:hAnsi="Cambria"/>
                <w:b/>
                <w:bCs/>
                <w:color w:val="000000"/>
                <w:sz w:val="22"/>
                <w:szCs w:val="22"/>
              </w:rPr>
            </w:pPr>
            <w:r w:rsidRPr="00B96BFD">
              <w:rPr>
                <w:rFonts w:ascii="Cambria" w:hAnsi="Cambria"/>
                <w:b/>
                <w:bCs/>
                <w:color w:val="000000"/>
                <w:sz w:val="22"/>
                <w:szCs w:val="22"/>
              </w:rPr>
              <w:t>Assumption changes (revised ÷ pricing)</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incidence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1.05</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mortality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0.95</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mortality selection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1.00</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voluntary lapse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0.95</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claim severity</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1.10</w:t>
            </w:r>
          </w:p>
        </w:tc>
      </w:tr>
    </w:tbl>
    <w:p w:rsidR="00B96BFD" w:rsidRPr="00B96BFD" w:rsidRDefault="00B96BFD" w:rsidP="00B96BFD">
      <w:pPr>
        <w:spacing w:after="200" w:line="276" w:lineRule="auto"/>
        <w:rPr>
          <w:rFonts w:ascii="Calibri" w:eastAsia="Calibri" w:hAnsi="Calibri"/>
          <w:sz w:val="22"/>
          <w:szCs w:val="22"/>
          <w:u w:val="single"/>
        </w:rPr>
      </w:pPr>
    </w:p>
    <w:p w:rsidR="00B96BFD" w:rsidRPr="00B96BFD" w:rsidRDefault="00B96BFD" w:rsidP="00B96BFD">
      <w:pPr>
        <w:spacing w:after="200" w:line="276" w:lineRule="auto"/>
        <w:jc w:val="center"/>
        <w:rPr>
          <w:rFonts w:ascii="Calibri" w:eastAsia="Calibri" w:hAnsi="Calibri"/>
          <w:sz w:val="22"/>
          <w:szCs w:val="22"/>
          <w:u w:val="single"/>
        </w:rPr>
      </w:pPr>
      <w:r w:rsidRPr="00B96BFD">
        <w:rPr>
          <w:rFonts w:ascii="Calibri" w:eastAsia="Calibri" w:hAnsi="Calibri"/>
          <w:noProof/>
          <w:sz w:val="22"/>
          <w:szCs w:val="22"/>
        </w:rPr>
        <w:drawing>
          <wp:inline distT="0" distB="0" distL="0" distR="0" wp14:anchorId="405901B7" wp14:editId="31A3B0A8">
            <wp:extent cx="5935980" cy="3237115"/>
            <wp:effectExtent l="0" t="0" r="7620" b="1905"/>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B96BFD">
        <w:rPr>
          <w:rFonts w:ascii="Calibri" w:eastAsia="Calibri" w:hAnsi="Calibri"/>
          <w:sz w:val="22"/>
          <w:szCs w:val="22"/>
          <w:u w:val="single"/>
        </w:rPr>
        <w:br w:type="page"/>
      </w:r>
    </w:p>
    <w:p w:rsidR="00B96BFD" w:rsidRPr="00B96BFD" w:rsidRDefault="00B96BFD" w:rsidP="00B96BFD">
      <w:pPr>
        <w:spacing w:after="200" w:line="276" w:lineRule="auto"/>
        <w:rPr>
          <w:rFonts w:ascii="Calibri" w:eastAsia="Calibri" w:hAnsi="Calibri"/>
          <w:sz w:val="22"/>
          <w:szCs w:val="22"/>
          <w:u w:val="single"/>
        </w:rPr>
      </w:pPr>
    </w:p>
    <w:p w:rsidR="00B96BFD" w:rsidRPr="00B96BFD" w:rsidRDefault="00B96BFD" w:rsidP="00B96BFD">
      <w:pPr>
        <w:spacing w:after="200"/>
        <w:contextualSpacing/>
        <w:jc w:val="both"/>
        <w:rPr>
          <w:rFonts w:ascii="Cambria" w:eastAsia="Calibri" w:hAnsi="Cambria"/>
          <w:sz w:val="22"/>
          <w:szCs w:val="22"/>
          <w:u w:val="single"/>
        </w:rPr>
      </w:pPr>
      <w:r w:rsidRPr="00B96BFD">
        <w:rPr>
          <w:rFonts w:ascii="Cambria" w:eastAsia="Calibri" w:hAnsi="Cambria"/>
          <w:sz w:val="22"/>
          <w:szCs w:val="22"/>
          <w:u w:val="single"/>
        </w:rPr>
        <w:t>Scenario 2: worse adverse experience than scenario 1</w:t>
      </w:r>
    </w:p>
    <w:p w:rsidR="00B96BFD" w:rsidRPr="00B96BFD" w:rsidRDefault="00B96BFD" w:rsidP="00B96BFD">
      <w:pPr>
        <w:spacing w:after="200"/>
        <w:contextualSpacing/>
        <w:jc w:val="both"/>
        <w:rPr>
          <w:rFonts w:ascii="Cambria" w:eastAsia="Calibri" w:hAnsi="Cambria"/>
          <w:sz w:val="22"/>
          <w:szCs w:val="22"/>
        </w:rPr>
      </w:pPr>
    </w:p>
    <w:p w:rsidR="00B96BFD" w:rsidRPr="00B96BFD" w:rsidRDefault="00B96BFD" w:rsidP="00B96BFD">
      <w:pPr>
        <w:spacing w:after="200"/>
        <w:contextualSpacing/>
        <w:jc w:val="both"/>
        <w:rPr>
          <w:rFonts w:ascii="Cambria" w:eastAsia="Calibri" w:hAnsi="Cambria"/>
          <w:sz w:val="22"/>
          <w:szCs w:val="22"/>
        </w:rPr>
      </w:pPr>
      <w:r w:rsidRPr="00B96BFD">
        <w:rPr>
          <w:rFonts w:ascii="Cambria" w:eastAsia="Calibri" w:hAnsi="Cambria"/>
          <w:sz w:val="22"/>
          <w:szCs w:val="22"/>
        </w:rPr>
        <w:t>Assumptions:</w:t>
      </w:r>
    </w:p>
    <w:tbl>
      <w:tblPr>
        <w:tblW w:w="4410" w:type="dxa"/>
        <w:tblInd w:w="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0"/>
        <w:gridCol w:w="1260"/>
      </w:tblGrid>
      <w:tr w:rsidR="00B96BFD" w:rsidRPr="00B96BFD" w:rsidTr="00B96BFD">
        <w:trPr>
          <w:trHeight w:val="288"/>
        </w:trPr>
        <w:tc>
          <w:tcPr>
            <w:tcW w:w="3150" w:type="dxa"/>
            <w:tcBorders>
              <w:bottom w:val="single" w:sz="4" w:space="0" w:color="BFBFBF"/>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discount rate</w:t>
            </w:r>
          </w:p>
        </w:tc>
        <w:tc>
          <w:tcPr>
            <w:tcW w:w="1260" w:type="dxa"/>
            <w:tcBorders>
              <w:bottom w:val="single" w:sz="4" w:space="0" w:color="BFBFBF"/>
            </w:tcBorders>
            <w:shd w:val="clear" w:color="auto" w:fill="auto"/>
            <w:noWrap/>
            <w:vAlign w:val="bottom"/>
            <w:hideMark/>
          </w:tcPr>
          <w:p w:rsidR="00B96BFD" w:rsidRPr="00B96BFD" w:rsidRDefault="00B96BFD" w:rsidP="00B96BFD">
            <w:pPr>
              <w:ind w:right="162"/>
              <w:jc w:val="right"/>
              <w:rPr>
                <w:rFonts w:ascii="Cambria" w:hAnsi="Cambria"/>
                <w:color w:val="000000"/>
                <w:sz w:val="22"/>
                <w:szCs w:val="22"/>
              </w:rPr>
            </w:pPr>
            <w:bookmarkStart w:id="0" w:name="RANGE!C2"/>
            <w:r w:rsidRPr="00B96BFD">
              <w:rPr>
                <w:rFonts w:ascii="Cambria" w:hAnsi="Cambria"/>
                <w:color w:val="000000"/>
                <w:sz w:val="22"/>
                <w:szCs w:val="22"/>
              </w:rPr>
              <w:t>4.00%</w:t>
            </w:r>
            <w:bookmarkEnd w:id="0"/>
          </w:p>
        </w:tc>
      </w:tr>
      <w:tr w:rsidR="00B96BFD" w:rsidRPr="00B96BFD" w:rsidTr="00B96BFD">
        <w:trPr>
          <w:trHeight w:val="288"/>
        </w:trPr>
        <w:tc>
          <w:tcPr>
            <w:tcW w:w="3150" w:type="dxa"/>
            <w:tcBorders>
              <w:bottom w:val="single" w:sz="4" w:space="0" w:color="BFBFBF"/>
              <w:right w:val="nil"/>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c>
          <w:tcPr>
            <w:tcW w:w="1260" w:type="dxa"/>
            <w:tcBorders>
              <w:left w:val="nil"/>
              <w:bottom w:val="single" w:sz="4" w:space="0" w:color="BFBFBF"/>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3150" w:type="dxa"/>
            <w:tcBorders>
              <w:right w:val="nil"/>
            </w:tcBorders>
            <w:shd w:val="clear" w:color="000000" w:fill="FFFFFF"/>
            <w:noWrap/>
            <w:vAlign w:val="bottom"/>
            <w:hideMark/>
          </w:tcPr>
          <w:p w:rsidR="00B96BFD" w:rsidRPr="00B96BFD" w:rsidRDefault="00B96BFD" w:rsidP="00B96BFD">
            <w:pPr>
              <w:rPr>
                <w:rFonts w:ascii="Cambria" w:hAnsi="Cambria"/>
                <w:b/>
                <w:bCs/>
                <w:color w:val="000000"/>
                <w:sz w:val="22"/>
                <w:szCs w:val="22"/>
              </w:rPr>
            </w:pPr>
            <w:r w:rsidRPr="00B96BFD">
              <w:rPr>
                <w:rFonts w:ascii="Cambria" w:hAnsi="Cambria"/>
                <w:b/>
                <w:bCs/>
                <w:color w:val="000000"/>
                <w:sz w:val="22"/>
                <w:szCs w:val="22"/>
              </w:rPr>
              <w:t>Initial pricing assumptions</w:t>
            </w:r>
          </w:p>
        </w:tc>
        <w:tc>
          <w:tcPr>
            <w:tcW w:w="1260" w:type="dxa"/>
            <w:tcBorders>
              <w:left w:val="nil"/>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3150" w:type="dxa"/>
            <w:tcBorders>
              <w:bottom w:val="single" w:sz="4" w:space="0" w:color="BFBFBF"/>
            </w:tcBorders>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lifetime loss ratio target</w:t>
            </w:r>
          </w:p>
        </w:tc>
        <w:tc>
          <w:tcPr>
            <w:tcW w:w="1260" w:type="dxa"/>
            <w:tcBorders>
              <w:bottom w:val="single" w:sz="4" w:space="0" w:color="BFBFBF"/>
            </w:tcBorders>
            <w:shd w:val="clear" w:color="auto" w:fill="auto"/>
            <w:noWrap/>
            <w:vAlign w:val="bottom"/>
            <w:hideMark/>
          </w:tcPr>
          <w:p w:rsidR="00B96BFD" w:rsidRPr="00B96BFD" w:rsidRDefault="00B96BFD" w:rsidP="00B96BFD">
            <w:pPr>
              <w:ind w:right="162"/>
              <w:jc w:val="right"/>
              <w:rPr>
                <w:rFonts w:ascii="Cambria" w:hAnsi="Cambria"/>
                <w:color w:val="000000"/>
                <w:sz w:val="22"/>
                <w:szCs w:val="22"/>
              </w:rPr>
            </w:pPr>
            <w:bookmarkStart w:id="1" w:name="RANGE!C5"/>
            <w:r w:rsidRPr="00B96BFD">
              <w:rPr>
                <w:rFonts w:ascii="Cambria" w:hAnsi="Cambria"/>
                <w:color w:val="000000"/>
                <w:sz w:val="22"/>
                <w:szCs w:val="22"/>
              </w:rPr>
              <w:t>60.0%</w:t>
            </w:r>
            <w:bookmarkEnd w:id="1"/>
          </w:p>
        </w:tc>
      </w:tr>
      <w:tr w:rsidR="00B96BFD" w:rsidRPr="00B96BFD" w:rsidTr="00B96BFD">
        <w:trPr>
          <w:trHeight w:val="288"/>
        </w:trPr>
        <w:tc>
          <w:tcPr>
            <w:tcW w:w="3150" w:type="dxa"/>
            <w:tcBorders>
              <w:bottom w:val="single" w:sz="4" w:space="0" w:color="BFBFBF"/>
              <w:right w:val="nil"/>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c>
          <w:tcPr>
            <w:tcW w:w="1260" w:type="dxa"/>
            <w:tcBorders>
              <w:left w:val="nil"/>
              <w:bottom w:val="single" w:sz="4" w:space="0" w:color="BFBFBF"/>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4410" w:type="dxa"/>
            <w:gridSpan w:val="2"/>
            <w:shd w:val="clear" w:color="auto" w:fill="auto"/>
            <w:noWrap/>
            <w:vAlign w:val="bottom"/>
            <w:hideMark/>
          </w:tcPr>
          <w:p w:rsidR="00B96BFD" w:rsidRPr="00B96BFD" w:rsidRDefault="00B96BFD" w:rsidP="00B96BFD">
            <w:pPr>
              <w:rPr>
                <w:rFonts w:ascii="Cambria" w:hAnsi="Cambria"/>
                <w:b/>
                <w:bCs/>
                <w:color w:val="000000"/>
                <w:sz w:val="22"/>
                <w:szCs w:val="22"/>
              </w:rPr>
            </w:pPr>
            <w:r w:rsidRPr="00B96BFD">
              <w:rPr>
                <w:rFonts w:ascii="Cambria" w:hAnsi="Cambria"/>
                <w:b/>
                <w:bCs/>
                <w:color w:val="000000"/>
                <w:sz w:val="22"/>
                <w:szCs w:val="22"/>
              </w:rPr>
              <w:t>Assumption changes (revised ÷ pricing)</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incidence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bookmarkStart w:id="2" w:name="RANGE!C8"/>
            <w:r w:rsidRPr="00B96BFD">
              <w:rPr>
                <w:rFonts w:ascii="Cambria" w:hAnsi="Cambria"/>
                <w:color w:val="000000"/>
                <w:sz w:val="22"/>
                <w:szCs w:val="22"/>
              </w:rPr>
              <w:t xml:space="preserve">         1.10</w:t>
            </w:r>
            <w:bookmarkEnd w:id="2"/>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mortality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bookmarkStart w:id="3" w:name="RANGE!C9"/>
            <w:r w:rsidRPr="00B96BFD">
              <w:rPr>
                <w:rFonts w:ascii="Cambria" w:hAnsi="Cambria"/>
                <w:color w:val="000000"/>
                <w:sz w:val="22"/>
                <w:szCs w:val="22"/>
              </w:rPr>
              <w:t xml:space="preserve">         0.90</w:t>
            </w:r>
            <w:bookmarkEnd w:id="3"/>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mortality selection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bookmarkStart w:id="4" w:name="RANGE!C10"/>
            <w:r w:rsidRPr="00B96BFD">
              <w:rPr>
                <w:rFonts w:ascii="Cambria" w:hAnsi="Cambria"/>
                <w:color w:val="000000"/>
                <w:sz w:val="22"/>
                <w:szCs w:val="22"/>
              </w:rPr>
              <w:t xml:space="preserve">         0.95</w:t>
            </w:r>
            <w:bookmarkEnd w:id="4"/>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voluntary lapse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bookmarkStart w:id="5" w:name="RANGE!C11"/>
            <w:r w:rsidRPr="00B96BFD">
              <w:rPr>
                <w:rFonts w:ascii="Cambria" w:hAnsi="Cambria"/>
                <w:color w:val="000000"/>
                <w:sz w:val="22"/>
                <w:szCs w:val="22"/>
              </w:rPr>
              <w:t xml:space="preserve">         0.80</w:t>
            </w:r>
            <w:bookmarkEnd w:id="5"/>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claim severity</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bookmarkStart w:id="6" w:name="RANGE!C12"/>
            <w:r w:rsidRPr="00B96BFD">
              <w:rPr>
                <w:rFonts w:ascii="Cambria" w:hAnsi="Cambria"/>
                <w:color w:val="000000"/>
                <w:sz w:val="22"/>
                <w:szCs w:val="22"/>
              </w:rPr>
              <w:t xml:space="preserve">         1.20</w:t>
            </w:r>
            <w:bookmarkEnd w:id="6"/>
          </w:p>
        </w:tc>
      </w:tr>
    </w:tbl>
    <w:p w:rsidR="00B96BFD" w:rsidRPr="00B96BFD" w:rsidRDefault="00B96BFD" w:rsidP="00B96BFD">
      <w:pPr>
        <w:spacing w:after="200"/>
        <w:contextualSpacing/>
        <w:jc w:val="both"/>
        <w:rPr>
          <w:rFonts w:ascii="Cambria" w:eastAsia="Calibri" w:hAnsi="Cambria"/>
          <w:sz w:val="22"/>
          <w:szCs w:val="22"/>
        </w:rPr>
      </w:pPr>
    </w:p>
    <w:p w:rsidR="00B96BFD" w:rsidRPr="00B96BFD" w:rsidRDefault="00B96BFD" w:rsidP="00B96BFD">
      <w:pPr>
        <w:spacing w:after="200"/>
        <w:contextualSpacing/>
        <w:jc w:val="both"/>
        <w:rPr>
          <w:rFonts w:ascii="Calibri" w:eastAsia="Calibri" w:hAnsi="Calibri"/>
          <w:sz w:val="22"/>
          <w:szCs w:val="22"/>
        </w:rPr>
      </w:pPr>
    </w:p>
    <w:p w:rsidR="00B96BFD" w:rsidRPr="00B96BFD" w:rsidRDefault="00B96BFD" w:rsidP="00B96BFD">
      <w:pPr>
        <w:spacing w:after="200"/>
        <w:contextualSpacing/>
        <w:jc w:val="both"/>
        <w:rPr>
          <w:rFonts w:ascii="Calibri" w:eastAsia="Calibri" w:hAnsi="Calibri"/>
          <w:sz w:val="22"/>
          <w:szCs w:val="22"/>
        </w:rPr>
      </w:pPr>
    </w:p>
    <w:p w:rsidR="00B96BFD" w:rsidRPr="00B96BFD" w:rsidRDefault="00B96BFD" w:rsidP="00B96BFD">
      <w:pPr>
        <w:spacing w:after="200"/>
        <w:contextualSpacing/>
        <w:jc w:val="center"/>
        <w:rPr>
          <w:rFonts w:ascii="Calibri" w:eastAsia="Calibri" w:hAnsi="Calibri"/>
          <w:sz w:val="22"/>
          <w:szCs w:val="22"/>
        </w:rPr>
      </w:pPr>
      <w:r w:rsidRPr="00B96BFD">
        <w:rPr>
          <w:rFonts w:ascii="Calibri" w:eastAsia="Calibri" w:hAnsi="Calibri"/>
          <w:noProof/>
          <w:sz w:val="22"/>
          <w:szCs w:val="22"/>
        </w:rPr>
        <w:drawing>
          <wp:inline distT="0" distB="0" distL="0" distR="0" wp14:anchorId="6FBCFB70" wp14:editId="4006F2CC">
            <wp:extent cx="5935980" cy="3237115"/>
            <wp:effectExtent l="0" t="0" r="7620" b="1905"/>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96BFD" w:rsidRPr="00B96BFD" w:rsidRDefault="00B96BFD" w:rsidP="00B96BFD">
      <w:pPr>
        <w:spacing w:after="200"/>
        <w:contextualSpacing/>
        <w:jc w:val="both"/>
        <w:rPr>
          <w:rFonts w:ascii="Calibri" w:eastAsia="Calibri" w:hAnsi="Calibri"/>
          <w:sz w:val="22"/>
          <w:szCs w:val="22"/>
        </w:rPr>
      </w:pPr>
    </w:p>
    <w:p w:rsidR="00B96BFD" w:rsidRPr="00B96BFD" w:rsidRDefault="00B96BFD" w:rsidP="00B96BFD">
      <w:pPr>
        <w:contextualSpacing/>
        <w:jc w:val="both"/>
        <w:rPr>
          <w:rFonts w:ascii="Calibri" w:eastAsia="Calibri" w:hAnsi="Calibri"/>
          <w:b/>
          <w:u w:val="single"/>
        </w:rPr>
      </w:pPr>
    </w:p>
    <w:p w:rsidR="00B96BFD" w:rsidRPr="00B96BFD" w:rsidRDefault="00B96BFD" w:rsidP="00B96BFD">
      <w:pPr>
        <w:spacing w:after="200" w:line="276" w:lineRule="auto"/>
        <w:rPr>
          <w:rFonts w:ascii="Calibri" w:eastAsia="Calibri" w:hAnsi="Calibri"/>
          <w:sz w:val="22"/>
          <w:szCs w:val="22"/>
          <w:u w:val="single"/>
        </w:rPr>
      </w:pPr>
      <w:r w:rsidRPr="00B96BFD">
        <w:rPr>
          <w:rFonts w:ascii="Calibri" w:eastAsia="Calibri" w:hAnsi="Calibri"/>
          <w:sz w:val="22"/>
          <w:szCs w:val="22"/>
          <w:u w:val="single"/>
        </w:rPr>
        <w:br w:type="page"/>
      </w:r>
    </w:p>
    <w:p w:rsidR="00B96BFD" w:rsidRPr="00B96BFD" w:rsidRDefault="00B96BFD" w:rsidP="00B96BFD">
      <w:pPr>
        <w:spacing w:after="200"/>
        <w:contextualSpacing/>
        <w:jc w:val="both"/>
        <w:rPr>
          <w:rFonts w:ascii="Cambria" w:eastAsia="Calibri" w:hAnsi="Cambria"/>
          <w:sz w:val="22"/>
          <w:szCs w:val="22"/>
          <w:u w:val="single"/>
        </w:rPr>
      </w:pPr>
      <w:r w:rsidRPr="00B96BFD">
        <w:rPr>
          <w:rFonts w:ascii="Cambria" w:eastAsia="Calibri" w:hAnsi="Cambria"/>
          <w:sz w:val="22"/>
          <w:szCs w:val="22"/>
          <w:u w:val="single"/>
        </w:rPr>
        <w:t>Scenario 3: much worse adverse experience than the previous scenarios</w:t>
      </w:r>
    </w:p>
    <w:p w:rsidR="00B96BFD" w:rsidRPr="00B96BFD" w:rsidRDefault="00B96BFD" w:rsidP="00B96BFD">
      <w:pPr>
        <w:spacing w:after="200"/>
        <w:contextualSpacing/>
        <w:jc w:val="both"/>
        <w:rPr>
          <w:rFonts w:ascii="Cambria" w:eastAsia="Calibri" w:hAnsi="Cambria"/>
          <w:sz w:val="22"/>
          <w:szCs w:val="22"/>
        </w:rPr>
      </w:pPr>
    </w:p>
    <w:p w:rsidR="00B96BFD" w:rsidRPr="00B96BFD" w:rsidRDefault="00B96BFD" w:rsidP="00B96BFD">
      <w:pPr>
        <w:spacing w:after="200"/>
        <w:contextualSpacing/>
        <w:jc w:val="both"/>
        <w:rPr>
          <w:rFonts w:ascii="Cambria" w:eastAsia="Calibri" w:hAnsi="Cambria"/>
          <w:sz w:val="22"/>
          <w:szCs w:val="22"/>
        </w:rPr>
      </w:pPr>
      <w:r w:rsidRPr="00B96BFD">
        <w:rPr>
          <w:rFonts w:ascii="Cambria" w:eastAsia="Calibri" w:hAnsi="Cambria"/>
          <w:sz w:val="22"/>
          <w:szCs w:val="22"/>
        </w:rPr>
        <w:t>Assumptions:</w:t>
      </w:r>
    </w:p>
    <w:tbl>
      <w:tblPr>
        <w:tblW w:w="4410" w:type="dxa"/>
        <w:tblInd w:w="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50"/>
        <w:gridCol w:w="1260"/>
      </w:tblGrid>
      <w:tr w:rsidR="00B96BFD" w:rsidRPr="00B96BFD" w:rsidTr="00B96BFD">
        <w:trPr>
          <w:trHeight w:val="288"/>
        </w:trPr>
        <w:tc>
          <w:tcPr>
            <w:tcW w:w="3150" w:type="dxa"/>
            <w:tcBorders>
              <w:bottom w:val="single" w:sz="4" w:space="0" w:color="BFBFBF"/>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discount rate</w:t>
            </w:r>
          </w:p>
        </w:tc>
        <w:tc>
          <w:tcPr>
            <w:tcW w:w="1260" w:type="dxa"/>
            <w:tcBorders>
              <w:bottom w:val="single" w:sz="4" w:space="0" w:color="BFBFBF"/>
            </w:tcBorders>
            <w:shd w:val="clear" w:color="auto" w:fill="auto"/>
            <w:noWrap/>
            <w:vAlign w:val="bottom"/>
            <w:hideMark/>
          </w:tcPr>
          <w:p w:rsidR="00B96BFD" w:rsidRPr="00B96BFD" w:rsidRDefault="00B96BFD" w:rsidP="00B96BFD">
            <w:pPr>
              <w:ind w:right="162"/>
              <w:jc w:val="right"/>
              <w:rPr>
                <w:rFonts w:ascii="Cambria" w:hAnsi="Cambria"/>
                <w:color w:val="000000"/>
                <w:sz w:val="22"/>
                <w:szCs w:val="22"/>
              </w:rPr>
            </w:pPr>
            <w:r w:rsidRPr="00B96BFD">
              <w:rPr>
                <w:rFonts w:ascii="Cambria" w:hAnsi="Cambria"/>
                <w:color w:val="000000"/>
                <w:sz w:val="22"/>
                <w:szCs w:val="22"/>
              </w:rPr>
              <w:t>4.00%</w:t>
            </w:r>
          </w:p>
        </w:tc>
      </w:tr>
      <w:tr w:rsidR="00B96BFD" w:rsidRPr="00B96BFD" w:rsidTr="00B96BFD">
        <w:trPr>
          <w:trHeight w:val="288"/>
        </w:trPr>
        <w:tc>
          <w:tcPr>
            <w:tcW w:w="3150" w:type="dxa"/>
            <w:tcBorders>
              <w:bottom w:val="single" w:sz="4" w:space="0" w:color="BFBFBF"/>
              <w:right w:val="nil"/>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c>
          <w:tcPr>
            <w:tcW w:w="1260" w:type="dxa"/>
            <w:tcBorders>
              <w:left w:val="nil"/>
              <w:bottom w:val="single" w:sz="4" w:space="0" w:color="BFBFBF"/>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3150" w:type="dxa"/>
            <w:tcBorders>
              <w:right w:val="nil"/>
            </w:tcBorders>
            <w:shd w:val="clear" w:color="000000" w:fill="FFFFFF"/>
            <w:noWrap/>
            <w:vAlign w:val="bottom"/>
            <w:hideMark/>
          </w:tcPr>
          <w:p w:rsidR="00B96BFD" w:rsidRPr="00B96BFD" w:rsidRDefault="00B96BFD" w:rsidP="00B96BFD">
            <w:pPr>
              <w:rPr>
                <w:rFonts w:ascii="Cambria" w:hAnsi="Cambria"/>
                <w:b/>
                <w:bCs/>
                <w:color w:val="000000"/>
                <w:sz w:val="22"/>
                <w:szCs w:val="22"/>
              </w:rPr>
            </w:pPr>
            <w:r w:rsidRPr="00B96BFD">
              <w:rPr>
                <w:rFonts w:ascii="Cambria" w:hAnsi="Cambria"/>
                <w:b/>
                <w:bCs/>
                <w:color w:val="000000"/>
                <w:sz w:val="22"/>
                <w:szCs w:val="22"/>
              </w:rPr>
              <w:t>Initial pricing assumptions</w:t>
            </w:r>
          </w:p>
        </w:tc>
        <w:tc>
          <w:tcPr>
            <w:tcW w:w="1260" w:type="dxa"/>
            <w:tcBorders>
              <w:left w:val="nil"/>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3150" w:type="dxa"/>
            <w:tcBorders>
              <w:bottom w:val="single" w:sz="4" w:space="0" w:color="BFBFBF"/>
            </w:tcBorders>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lifetime loss ratio target</w:t>
            </w:r>
          </w:p>
        </w:tc>
        <w:tc>
          <w:tcPr>
            <w:tcW w:w="1260" w:type="dxa"/>
            <w:tcBorders>
              <w:bottom w:val="single" w:sz="4" w:space="0" w:color="BFBFBF"/>
            </w:tcBorders>
            <w:shd w:val="clear" w:color="auto" w:fill="auto"/>
            <w:noWrap/>
            <w:vAlign w:val="bottom"/>
            <w:hideMark/>
          </w:tcPr>
          <w:p w:rsidR="00B96BFD" w:rsidRPr="00B96BFD" w:rsidRDefault="00B96BFD" w:rsidP="00B96BFD">
            <w:pPr>
              <w:ind w:right="162"/>
              <w:jc w:val="right"/>
              <w:rPr>
                <w:rFonts w:ascii="Cambria" w:hAnsi="Cambria"/>
                <w:color w:val="000000"/>
                <w:sz w:val="22"/>
                <w:szCs w:val="22"/>
              </w:rPr>
            </w:pPr>
            <w:r w:rsidRPr="00B96BFD">
              <w:rPr>
                <w:rFonts w:ascii="Cambria" w:hAnsi="Cambria"/>
                <w:color w:val="000000"/>
                <w:sz w:val="22"/>
                <w:szCs w:val="22"/>
              </w:rPr>
              <w:t>60.0%</w:t>
            </w:r>
          </w:p>
        </w:tc>
      </w:tr>
      <w:tr w:rsidR="00B96BFD" w:rsidRPr="00B96BFD" w:rsidTr="00B96BFD">
        <w:trPr>
          <w:trHeight w:val="288"/>
        </w:trPr>
        <w:tc>
          <w:tcPr>
            <w:tcW w:w="3150" w:type="dxa"/>
            <w:tcBorders>
              <w:bottom w:val="single" w:sz="4" w:space="0" w:color="BFBFBF"/>
              <w:right w:val="nil"/>
            </w:tcBorders>
            <w:shd w:val="clear" w:color="000000" w:fill="FFFFFF"/>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c>
          <w:tcPr>
            <w:tcW w:w="1260" w:type="dxa"/>
            <w:tcBorders>
              <w:left w:val="nil"/>
              <w:bottom w:val="single" w:sz="4" w:space="0" w:color="BFBFBF"/>
            </w:tcBorders>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w:t>
            </w:r>
          </w:p>
        </w:tc>
      </w:tr>
      <w:tr w:rsidR="00B96BFD" w:rsidRPr="00B96BFD" w:rsidTr="00B96BFD">
        <w:trPr>
          <w:trHeight w:val="288"/>
        </w:trPr>
        <w:tc>
          <w:tcPr>
            <w:tcW w:w="4410" w:type="dxa"/>
            <w:gridSpan w:val="2"/>
            <w:shd w:val="clear" w:color="auto" w:fill="auto"/>
            <w:noWrap/>
            <w:vAlign w:val="bottom"/>
            <w:hideMark/>
          </w:tcPr>
          <w:p w:rsidR="00B96BFD" w:rsidRPr="00B96BFD" w:rsidRDefault="00B96BFD" w:rsidP="00B96BFD">
            <w:pPr>
              <w:rPr>
                <w:rFonts w:ascii="Cambria" w:hAnsi="Cambria"/>
                <w:b/>
                <w:bCs/>
                <w:color w:val="000000"/>
                <w:sz w:val="22"/>
                <w:szCs w:val="22"/>
              </w:rPr>
            </w:pPr>
            <w:r w:rsidRPr="00B96BFD">
              <w:rPr>
                <w:rFonts w:ascii="Cambria" w:hAnsi="Cambria"/>
                <w:b/>
                <w:bCs/>
                <w:color w:val="000000"/>
                <w:sz w:val="22"/>
                <w:szCs w:val="22"/>
              </w:rPr>
              <w:t>Assumption changes (revised ÷ pricing)</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incidence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1.20 </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mortality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0.90 </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mortality selection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0.95 </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voluntary lapse rate</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0.80 </w:t>
            </w:r>
          </w:p>
        </w:tc>
      </w:tr>
      <w:tr w:rsidR="00B96BFD" w:rsidRPr="00B96BFD" w:rsidTr="00B96BFD">
        <w:trPr>
          <w:trHeight w:val="288"/>
        </w:trPr>
        <w:tc>
          <w:tcPr>
            <w:tcW w:w="3150" w:type="dxa"/>
            <w:shd w:val="clear" w:color="000000" w:fill="FFFFFF"/>
            <w:noWrap/>
            <w:vAlign w:val="bottom"/>
            <w:hideMark/>
          </w:tcPr>
          <w:p w:rsidR="00B96BFD" w:rsidRPr="00B96BFD" w:rsidRDefault="00B96BFD" w:rsidP="00B96BFD">
            <w:pPr>
              <w:ind w:firstLineChars="100" w:firstLine="220"/>
              <w:rPr>
                <w:rFonts w:ascii="Cambria" w:hAnsi="Cambria"/>
                <w:color w:val="000000"/>
                <w:sz w:val="22"/>
                <w:szCs w:val="22"/>
              </w:rPr>
            </w:pPr>
            <w:r w:rsidRPr="00B96BFD">
              <w:rPr>
                <w:rFonts w:ascii="Cambria" w:hAnsi="Cambria"/>
                <w:color w:val="000000"/>
                <w:sz w:val="22"/>
                <w:szCs w:val="22"/>
              </w:rPr>
              <w:t>claim severity</w:t>
            </w:r>
          </w:p>
        </w:tc>
        <w:tc>
          <w:tcPr>
            <w:tcW w:w="1260" w:type="dxa"/>
            <w:shd w:val="clear" w:color="auto" w:fill="auto"/>
            <w:noWrap/>
            <w:vAlign w:val="bottom"/>
            <w:hideMark/>
          </w:tcPr>
          <w:p w:rsidR="00B96BFD" w:rsidRPr="00B96BFD" w:rsidRDefault="00B96BFD" w:rsidP="00B96BFD">
            <w:pPr>
              <w:rPr>
                <w:rFonts w:ascii="Cambria" w:hAnsi="Cambria"/>
                <w:color w:val="000000"/>
                <w:sz w:val="22"/>
                <w:szCs w:val="22"/>
              </w:rPr>
            </w:pPr>
            <w:r w:rsidRPr="00B96BFD">
              <w:rPr>
                <w:rFonts w:ascii="Cambria" w:hAnsi="Cambria"/>
                <w:color w:val="000000"/>
                <w:sz w:val="22"/>
                <w:szCs w:val="22"/>
              </w:rPr>
              <w:t xml:space="preserve">         1.30 </w:t>
            </w:r>
          </w:p>
        </w:tc>
      </w:tr>
    </w:tbl>
    <w:p w:rsidR="00B96BFD" w:rsidRPr="00B96BFD" w:rsidRDefault="00B96BFD" w:rsidP="00B96BFD">
      <w:pPr>
        <w:contextualSpacing/>
        <w:jc w:val="both"/>
        <w:rPr>
          <w:rFonts w:ascii="Cambria" w:eastAsia="Calibri" w:hAnsi="Cambria"/>
        </w:rPr>
      </w:pPr>
    </w:p>
    <w:p w:rsidR="00B96BFD" w:rsidRPr="00B96BFD" w:rsidRDefault="00B96BFD" w:rsidP="00B96BFD">
      <w:pPr>
        <w:contextualSpacing/>
        <w:jc w:val="both"/>
        <w:rPr>
          <w:rFonts w:ascii="Cambria" w:eastAsia="Calibri" w:hAnsi="Cambria"/>
        </w:rPr>
      </w:pPr>
    </w:p>
    <w:p w:rsidR="00B96BFD" w:rsidRPr="00B96BFD" w:rsidRDefault="00B96BFD" w:rsidP="00B96BFD">
      <w:pPr>
        <w:contextualSpacing/>
        <w:jc w:val="both"/>
        <w:rPr>
          <w:rFonts w:ascii="Calibri" w:eastAsia="Calibri" w:hAnsi="Calibri"/>
        </w:rPr>
      </w:pPr>
    </w:p>
    <w:p w:rsidR="00B96BFD" w:rsidRPr="00B96BFD" w:rsidRDefault="00B96BFD" w:rsidP="00B96BFD">
      <w:pPr>
        <w:contextualSpacing/>
        <w:jc w:val="center"/>
        <w:rPr>
          <w:rFonts w:ascii="Calibri" w:eastAsia="Calibri" w:hAnsi="Calibri"/>
        </w:rPr>
      </w:pPr>
      <w:r w:rsidRPr="00B96BFD">
        <w:rPr>
          <w:rFonts w:ascii="Calibri" w:eastAsia="Calibri" w:hAnsi="Calibri"/>
          <w:noProof/>
          <w:sz w:val="22"/>
          <w:szCs w:val="22"/>
        </w:rPr>
        <w:drawing>
          <wp:inline distT="0" distB="0" distL="0" distR="0" wp14:anchorId="659D405E" wp14:editId="5CBB4232">
            <wp:extent cx="5935980" cy="3237115"/>
            <wp:effectExtent l="0" t="0" r="7620" b="1905"/>
            <wp:docPr id="226" name="Chart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96BFD" w:rsidRPr="00B96BFD" w:rsidRDefault="00B96BFD" w:rsidP="00B96BFD">
      <w:pPr>
        <w:contextualSpacing/>
        <w:jc w:val="both"/>
        <w:rPr>
          <w:rFonts w:ascii="Calibri" w:eastAsia="Calibri" w:hAnsi="Calibri"/>
        </w:rPr>
      </w:pP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Conclusion</w:t>
      </w:r>
    </w:p>
    <w:p w:rsidR="00B96BFD" w:rsidRPr="00B96BFD" w:rsidRDefault="00B96BFD" w:rsidP="00B96BFD">
      <w:pPr>
        <w:contextualSpacing/>
        <w:jc w:val="both"/>
        <w:rPr>
          <w:rFonts w:ascii="Cambria" w:eastAsia="Calibri" w:hAnsi="Cambria"/>
        </w:rPr>
      </w:pPr>
      <w:r w:rsidRPr="00B96BFD">
        <w:rPr>
          <w:rFonts w:ascii="Cambria" w:eastAsia="Calibri" w:hAnsi="Cambria"/>
        </w:rPr>
        <w:t xml:space="preserve">As illustrated in the above charts, the PPV and blended if-knew/make-up approaches produce roughly similar rate increases up to a certain duration.  Before they begin to diverge, each approach is limited by the NAIC model 58/85 loss ratio standard, which recognizes the lesser of actual or expected past claims.  If regulators and carriers adhere to the NAIC model as </w:t>
      </w:r>
      <w:proofErr w:type="gramStart"/>
      <w:r w:rsidRPr="00B96BFD">
        <w:rPr>
          <w:rFonts w:ascii="Cambria" w:eastAsia="Calibri" w:hAnsi="Cambria"/>
        </w:rPr>
        <w:t>an</w:t>
      </w:r>
      <w:proofErr w:type="gramEnd"/>
      <w:r w:rsidRPr="00B96BFD">
        <w:rPr>
          <w:rFonts w:ascii="Cambria" w:eastAsia="Calibri" w:hAnsi="Cambria"/>
        </w:rPr>
        <w:t xml:space="preserve"> ceiling, the allowable rate increases under the PPV and blended if-knew/make-up approaches is similar.</w:t>
      </w:r>
    </w:p>
    <w:p w:rsidR="00B96BFD" w:rsidRPr="00B96BFD" w:rsidRDefault="00B96BFD" w:rsidP="00B96BFD">
      <w:pPr>
        <w:contextualSpacing/>
        <w:jc w:val="both"/>
        <w:rPr>
          <w:rFonts w:ascii="Calibri" w:eastAsia="Calibri" w:hAnsi="Calibri"/>
          <w:b/>
          <w:u w:val="single"/>
        </w:rPr>
      </w:pPr>
    </w:p>
    <w:p w:rsidR="00B96BFD" w:rsidRPr="00B96BFD" w:rsidRDefault="00B96BFD" w:rsidP="00B96BFD">
      <w:pPr>
        <w:spacing w:after="200" w:line="276" w:lineRule="auto"/>
        <w:rPr>
          <w:rFonts w:ascii="Calibri" w:eastAsia="Calibri" w:hAnsi="Calibri"/>
          <w:b/>
          <w:u w:val="single"/>
        </w:rPr>
      </w:pPr>
      <w:r w:rsidRPr="00B96BFD">
        <w:rPr>
          <w:rFonts w:ascii="Calibri" w:eastAsia="Calibri" w:hAnsi="Calibri"/>
          <w:b/>
          <w:u w:val="single"/>
        </w:rPr>
        <w:br w:type="page"/>
      </w:r>
    </w:p>
    <w:p w:rsidR="00B96BFD" w:rsidRPr="00B96BFD" w:rsidRDefault="00B96BFD" w:rsidP="00B96BFD">
      <w:pPr>
        <w:contextualSpacing/>
        <w:jc w:val="both"/>
        <w:rPr>
          <w:rFonts w:ascii="Calibri" w:eastAsia="Calibri" w:hAnsi="Calibri"/>
        </w:rPr>
      </w:pPr>
    </w:p>
    <w:p w:rsidR="00B96BFD" w:rsidRPr="00B96BFD" w:rsidRDefault="00B96BFD" w:rsidP="00B96BFD">
      <w:pPr>
        <w:keepNext/>
        <w:keepLines/>
        <w:pBdr>
          <w:bottom w:val="single" w:sz="4" w:space="2" w:color="595959"/>
        </w:pBdr>
        <w:spacing w:after="200" w:line="276" w:lineRule="auto"/>
        <w:jc w:val="both"/>
        <w:outlineLvl w:val="0"/>
        <w:rPr>
          <w:rFonts w:ascii="Cambria" w:eastAsia="Calibri" w:hAnsi="Cambria"/>
          <w:b/>
          <w:color w:val="244061"/>
          <w:sz w:val="28"/>
          <w:szCs w:val="28"/>
        </w:rPr>
      </w:pPr>
      <w:r w:rsidRPr="00B96BFD">
        <w:rPr>
          <w:rFonts w:ascii="Cambria" w:eastAsia="Calibri" w:hAnsi="Cambria"/>
          <w:b/>
          <w:color w:val="244061"/>
          <w:sz w:val="28"/>
          <w:szCs w:val="28"/>
        </w:rPr>
        <w:t>Other Considerations and Modifications to Approaches</w:t>
      </w:r>
    </w:p>
    <w:p w:rsidR="00B96BFD" w:rsidRPr="00B96BFD" w:rsidRDefault="00B96BFD" w:rsidP="00B96BFD">
      <w:pPr>
        <w:spacing w:after="200"/>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Premium Rate Increase Caps</w:t>
      </w:r>
    </w:p>
    <w:p w:rsidR="00B96BFD" w:rsidRPr="00B96BFD" w:rsidRDefault="00B96BFD" w:rsidP="00B96BFD">
      <w:pPr>
        <w:tabs>
          <w:tab w:val="left" w:pos="3540"/>
        </w:tabs>
        <w:jc w:val="both"/>
        <w:rPr>
          <w:rFonts w:ascii="Cambria" w:eastAsia="Calibri" w:hAnsi="Cambria"/>
        </w:rPr>
      </w:pPr>
      <w:r w:rsidRPr="00B96BFD">
        <w:rPr>
          <w:rFonts w:ascii="Cambria" w:eastAsia="Calibri" w:hAnsi="Cambria"/>
        </w:rPr>
        <w:t xml:space="preserve">Some states, either by regulation or administrative practice, place caps on premium rate increases.  In particular, New Hampshire adopted a rule that caps rate increases based on the insured’s attained age.  In general, caps implemented by states have no actuarial basis, but instead are arbitrarily administered.       </w:t>
      </w:r>
    </w:p>
    <w:p w:rsidR="00B96BFD" w:rsidRPr="00B96BFD" w:rsidRDefault="00B96BFD" w:rsidP="00B96BFD">
      <w:pPr>
        <w:tabs>
          <w:tab w:val="left" w:pos="3540"/>
        </w:tabs>
        <w:jc w:val="both"/>
        <w:rPr>
          <w:rFonts w:ascii="Cambria" w:eastAsia="Calibri" w:hAnsi="Cambria"/>
        </w:rPr>
      </w:pPr>
    </w:p>
    <w:p w:rsidR="00B96BFD" w:rsidRPr="00B96BFD" w:rsidRDefault="00B96BFD" w:rsidP="00B96BFD">
      <w:pPr>
        <w:tabs>
          <w:tab w:val="left" w:pos="3540"/>
        </w:tabs>
        <w:jc w:val="both"/>
        <w:rPr>
          <w:rFonts w:ascii="Cambria" w:eastAsia="Calibri" w:hAnsi="Cambria"/>
        </w:rPr>
      </w:pPr>
      <w:r w:rsidRPr="00B96BFD">
        <w:rPr>
          <w:rFonts w:ascii="Cambria" w:eastAsia="Calibri" w:hAnsi="Cambria"/>
        </w:rPr>
        <w:t xml:space="preserve">Although it is understandable that states may favor arbitrary caps in the interest of protecting policyholders from large rate increases, one concern is a potential solvency risk if actuarially justified rate increases are postponed. </w:t>
      </w:r>
    </w:p>
    <w:p w:rsidR="00B96BFD" w:rsidRPr="00B96BFD" w:rsidRDefault="00B96BFD" w:rsidP="00B96BFD">
      <w:pPr>
        <w:tabs>
          <w:tab w:val="left" w:pos="3540"/>
        </w:tabs>
        <w:jc w:val="both"/>
        <w:rPr>
          <w:rFonts w:ascii="Cambria" w:eastAsia="Calibri" w:hAnsi="Cambria"/>
        </w:rPr>
      </w:pPr>
    </w:p>
    <w:p w:rsidR="00B96BFD" w:rsidRPr="00B96BFD" w:rsidRDefault="00B96BFD" w:rsidP="00B96BFD">
      <w:pPr>
        <w:spacing w:after="200"/>
        <w:contextualSpacing/>
        <w:jc w:val="both"/>
        <w:rPr>
          <w:rFonts w:ascii="Cambria" w:eastAsia="Calibri" w:hAnsi="Cambria"/>
          <w:b/>
          <w:color w:val="4F81BD"/>
          <w:u w:val="single"/>
          <w14:textFill>
            <w14:solidFill>
              <w14:srgbClr w14:val="4F81BD">
                <w14:lumMod w14:val="50000"/>
              </w14:srgbClr>
            </w14:solidFill>
          </w14:textFill>
        </w:rPr>
      </w:pPr>
      <w:r w:rsidRPr="00B96BFD">
        <w:rPr>
          <w:rFonts w:ascii="Cambria" w:eastAsia="Calibri" w:hAnsi="Cambria"/>
          <w:b/>
          <w:color w:val="4F81BD"/>
          <w:u w:val="single"/>
          <w14:textFill>
            <w14:solidFill>
              <w14:srgbClr w14:val="4F81BD">
                <w14:lumMod w14:val="50000"/>
              </w14:srgbClr>
            </w14:solidFill>
          </w14:textFill>
        </w:rPr>
        <w:t>Delays in Filing and Delays in Approval of Rate Increases</w:t>
      </w:r>
    </w:p>
    <w:p w:rsidR="00B96BFD" w:rsidRPr="00B96BFD" w:rsidRDefault="00B96BFD" w:rsidP="00B96BFD">
      <w:pPr>
        <w:tabs>
          <w:tab w:val="left" w:pos="3540"/>
        </w:tabs>
        <w:jc w:val="both"/>
        <w:rPr>
          <w:rFonts w:ascii="Cambria" w:eastAsia="Calibri" w:hAnsi="Cambria"/>
        </w:rPr>
      </w:pPr>
      <w:r w:rsidRPr="00B96BFD">
        <w:rPr>
          <w:rFonts w:ascii="Cambria" w:eastAsia="Calibri" w:hAnsi="Cambria"/>
        </w:rPr>
        <w:t xml:space="preserve">Similar to arbitrary rate caps, delays in implementing actuarially justified rate increases due to either a carrier failing to file a needed rate increase, or delays in the regulatory approval of a needed rate increase, can pose a potential solvency risk.  Several LTC insurance carriers have commented that delays in the implementation of needed rate increases lead to significantly higher rate increases later.  For example, one carrier with a large block of LTC business estimated that each one-year delay of a needed rate increase adds a 5 to 10 percentage point increase to the needed rate increase. </w:t>
      </w:r>
    </w:p>
    <w:p w:rsidR="00B96BFD" w:rsidRPr="00B96BFD" w:rsidRDefault="00B96BFD" w:rsidP="00B96BFD">
      <w:pPr>
        <w:tabs>
          <w:tab w:val="left" w:pos="3540"/>
        </w:tabs>
        <w:jc w:val="both"/>
        <w:rPr>
          <w:rFonts w:ascii="Cambria" w:eastAsia="Calibri" w:hAnsi="Cambria"/>
        </w:rPr>
      </w:pPr>
    </w:p>
    <w:p w:rsidR="00B96BFD" w:rsidRPr="00B96BFD" w:rsidRDefault="00B96BFD" w:rsidP="00B96BFD">
      <w:pPr>
        <w:spacing w:after="200" w:line="276" w:lineRule="auto"/>
        <w:jc w:val="both"/>
        <w:rPr>
          <w:rFonts w:ascii="Cambria" w:eastAsia="Calibri" w:hAnsi="Cambria"/>
        </w:rPr>
      </w:pPr>
    </w:p>
    <w:p w:rsidR="0016398E" w:rsidRDefault="0016398E"/>
    <w:sectPr w:rsidR="0016398E" w:rsidSect="003317E4">
      <w:pgSz w:w="12240" w:h="15840"/>
      <w:pgMar w:top="1152"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55849"/>
      <w:docPartObj>
        <w:docPartGallery w:val="Watermarks"/>
        <w:docPartUnique/>
      </w:docPartObj>
    </w:sdtPr>
    <w:sdtEndPr/>
    <w:sdtContent>
      <w:p w:rsidR="00CD6097" w:rsidRDefault="009E11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09586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15F"/>
    <w:multiLevelType w:val="hybridMultilevel"/>
    <w:tmpl w:val="2DA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03F4"/>
    <w:multiLevelType w:val="hybridMultilevel"/>
    <w:tmpl w:val="9A7E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72E29"/>
    <w:multiLevelType w:val="hybridMultilevel"/>
    <w:tmpl w:val="24A6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E36B6"/>
    <w:multiLevelType w:val="hybridMultilevel"/>
    <w:tmpl w:val="649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3E47"/>
    <w:multiLevelType w:val="hybridMultilevel"/>
    <w:tmpl w:val="CB2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02A9E"/>
    <w:multiLevelType w:val="hybridMultilevel"/>
    <w:tmpl w:val="93C2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345CB"/>
    <w:multiLevelType w:val="hybridMultilevel"/>
    <w:tmpl w:val="7938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FD"/>
    <w:rsid w:val="000472AA"/>
    <w:rsid w:val="000E4C63"/>
    <w:rsid w:val="0016398E"/>
    <w:rsid w:val="0076716A"/>
    <w:rsid w:val="00B96BFD"/>
    <w:rsid w:val="00F7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3718F4-507F-4E9E-BEF2-D4668E1C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BF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B96BF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oleObject" Target="embeddings/oleObject9.bin"/><Relationship Id="rId7" Type="http://schemas.openxmlformats.org/officeDocument/2006/relationships/diagramLayout" Target="diagrams/layout1.xml"/><Relationship Id="rId12" Type="http://schemas.openxmlformats.org/officeDocument/2006/relationships/image" Target="media/image2.png"/><Relationship Id="rId17" Type="http://schemas.microsoft.com/office/2007/relationships/diagramDrawing" Target="diagrams/drawing2.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image" Target="media/image4.wmf"/><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hart" Target="charts/chart2.xml"/><Relationship Id="rId40"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diagramQuickStyle" Target="diagrams/quickStyle2.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chart" Target="charts/chart1.xml"/><Relationship Id="rId10" Type="http://schemas.microsoft.com/office/2007/relationships/diagramDrawing" Target="diagrams/drawing1.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image" Target="media/image1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Allowable</a:t>
            </a:r>
            <a:r>
              <a:rPr lang="en-US" baseline="0"/>
              <a:t> rate increase by duration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'chart data'!$B$1</c:f>
              <c:strCache>
                <c:ptCount val="1"/>
                <c:pt idx="0">
                  <c:v>If knew</c:v>
                </c:pt>
              </c:strCache>
            </c:strRef>
          </c:tx>
          <c:spPr>
            <a:ln w="19050" cap="rnd">
              <a:solidFill>
                <a:srgbClr val="C00000"/>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data'!$B$2:$B$52</c:f>
              <c:numCache>
                <c:formatCode>0.0%</c:formatCode>
                <c:ptCount val="51"/>
                <c:pt idx="1">
                  <c:v>0.16972467266816027</c:v>
                </c:pt>
                <c:pt idx="2">
                  <c:v>0.16972467266815983</c:v>
                </c:pt>
                <c:pt idx="3">
                  <c:v>0.16972467266816005</c:v>
                </c:pt>
                <c:pt idx="4">
                  <c:v>0.16972467266816005</c:v>
                </c:pt>
                <c:pt idx="5">
                  <c:v>0.16972467266816005</c:v>
                </c:pt>
                <c:pt idx="6">
                  <c:v>0.16972467266816027</c:v>
                </c:pt>
                <c:pt idx="7">
                  <c:v>0.16972467266816027</c:v>
                </c:pt>
                <c:pt idx="8">
                  <c:v>0.16972467266816027</c:v>
                </c:pt>
                <c:pt idx="9">
                  <c:v>0.16972467266816005</c:v>
                </c:pt>
                <c:pt idx="10">
                  <c:v>0.16972467266816005</c:v>
                </c:pt>
                <c:pt idx="11">
                  <c:v>0.16972467266816027</c:v>
                </c:pt>
                <c:pt idx="12">
                  <c:v>0.16972467266815983</c:v>
                </c:pt>
                <c:pt idx="13">
                  <c:v>0.16972467266816005</c:v>
                </c:pt>
                <c:pt idx="14">
                  <c:v>0.16972467266816027</c:v>
                </c:pt>
                <c:pt idx="15">
                  <c:v>0.16972467266816027</c:v>
                </c:pt>
                <c:pt idx="16">
                  <c:v>0.16972467266816005</c:v>
                </c:pt>
                <c:pt idx="17">
                  <c:v>0.16972467266816027</c:v>
                </c:pt>
                <c:pt idx="18">
                  <c:v>0.16972467266816005</c:v>
                </c:pt>
                <c:pt idx="19">
                  <c:v>0.1697246726681596</c:v>
                </c:pt>
                <c:pt idx="20">
                  <c:v>0.16972467266815983</c:v>
                </c:pt>
                <c:pt idx="21">
                  <c:v>0.16972467266815983</c:v>
                </c:pt>
                <c:pt idx="22">
                  <c:v>0.1697246726681596</c:v>
                </c:pt>
                <c:pt idx="23">
                  <c:v>0.1697246726681596</c:v>
                </c:pt>
                <c:pt idx="24">
                  <c:v>0.16972467266815983</c:v>
                </c:pt>
                <c:pt idx="25">
                  <c:v>0.1697246726681596</c:v>
                </c:pt>
                <c:pt idx="26">
                  <c:v>0.1697246726681596</c:v>
                </c:pt>
                <c:pt idx="27">
                  <c:v>0.1697246726681596</c:v>
                </c:pt>
                <c:pt idx="28">
                  <c:v>0.16972467266815938</c:v>
                </c:pt>
                <c:pt idx="29">
                  <c:v>0.1697246726681596</c:v>
                </c:pt>
                <c:pt idx="30">
                  <c:v>0.16972467266815983</c:v>
                </c:pt>
                <c:pt idx="31">
                  <c:v>0.16972467266815983</c:v>
                </c:pt>
                <c:pt idx="32">
                  <c:v>0.16972467266815983</c:v>
                </c:pt>
                <c:pt idx="33">
                  <c:v>0.16972467266815938</c:v>
                </c:pt>
                <c:pt idx="34">
                  <c:v>0.16972467266815938</c:v>
                </c:pt>
                <c:pt idx="35">
                  <c:v>0.16972467266815938</c:v>
                </c:pt>
                <c:pt idx="36">
                  <c:v>0.16972467266815938</c:v>
                </c:pt>
                <c:pt idx="37">
                  <c:v>0.16972467266815916</c:v>
                </c:pt>
                <c:pt idx="38">
                  <c:v>0.16972467266815938</c:v>
                </c:pt>
                <c:pt idx="39">
                  <c:v>0.1697246726681596</c:v>
                </c:pt>
                <c:pt idx="40">
                  <c:v>0.1697246726681596</c:v>
                </c:pt>
                <c:pt idx="41">
                  <c:v>0.1697246726681596</c:v>
                </c:pt>
                <c:pt idx="42">
                  <c:v>0.1697246726681596</c:v>
                </c:pt>
                <c:pt idx="43">
                  <c:v>0.1697246726681596</c:v>
                </c:pt>
                <c:pt idx="44">
                  <c:v>0.16972467266815916</c:v>
                </c:pt>
                <c:pt idx="45">
                  <c:v>0.16972467266815938</c:v>
                </c:pt>
                <c:pt idx="46">
                  <c:v>0.16972467266815938</c:v>
                </c:pt>
                <c:pt idx="47">
                  <c:v>0.16972467266815938</c:v>
                </c:pt>
                <c:pt idx="48">
                  <c:v>0.1697246726681596</c:v>
                </c:pt>
                <c:pt idx="49">
                  <c:v>0.16972467266815916</c:v>
                </c:pt>
                <c:pt idx="50">
                  <c:v>0.1697246726681596</c:v>
                </c:pt>
              </c:numCache>
            </c:numRef>
          </c:val>
          <c:smooth val="0"/>
        </c:ser>
        <c:ser>
          <c:idx val="4"/>
          <c:order val="4"/>
          <c:tx>
            <c:strRef>
              <c:f>'chart data'!$E$1</c:f>
              <c:strCache>
                <c:ptCount val="1"/>
                <c:pt idx="0">
                  <c:v>Prospective PV</c:v>
                </c:pt>
              </c:strCache>
            </c:strRef>
          </c:tx>
          <c:spPr>
            <a:ln w="19050" cap="rnd">
              <a:solidFill>
                <a:srgbClr val="00B050"/>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data'!$E$2:$E$52</c:f>
              <c:numCache>
                <c:formatCode>0.0%</c:formatCode>
                <c:ptCount val="51"/>
                <c:pt idx="1">
                  <c:v>0.12874440308056048</c:v>
                </c:pt>
                <c:pt idx="2">
                  <c:v>0.13811532010639724</c:v>
                </c:pt>
                <c:pt idx="3">
                  <c:v>0.14793886880819462</c:v>
                </c:pt>
                <c:pt idx="4">
                  <c:v>0.15826471158089517</c:v>
                </c:pt>
                <c:pt idx="5">
                  <c:v>0.1691746644180474</c:v>
                </c:pt>
                <c:pt idx="6">
                  <c:v>0.18082200934437456</c:v>
                </c:pt>
                <c:pt idx="7">
                  <c:v>0.19338159545419739</c:v>
                </c:pt>
                <c:pt idx="8">
                  <c:v>0.20696139528850865</c:v>
                </c:pt>
                <c:pt idx="9">
                  <c:v>0.22167617817899629</c:v>
                </c:pt>
                <c:pt idx="10">
                  <c:v>0.23764433827177478</c:v>
                </c:pt>
                <c:pt idx="11">
                  <c:v>0.25508573634996645</c:v>
                </c:pt>
                <c:pt idx="12">
                  <c:v>0.27413107768196515</c:v>
                </c:pt>
                <c:pt idx="13">
                  <c:v>0.2949296761233326</c:v>
                </c:pt>
                <c:pt idx="14">
                  <c:v>0.31762679059766857</c:v>
                </c:pt>
                <c:pt idx="15">
                  <c:v>0.34238579117454804</c:v>
                </c:pt>
                <c:pt idx="16">
                  <c:v>0.36940609684974851</c:v>
                </c:pt>
                <c:pt idx="17">
                  <c:v>0.39891703955762142</c:v>
                </c:pt>
                <c:pt idx="18">
                  <c:v>0.43121771790826979</c:v>
                </c:pt>
                <c:pt idx="19">
                  <c:v>0.46671098111777859</c:v>
                </c:pt>
                <c:pt idx="20">
                  <c:v>0.50597157072869292</c:v>
                </c:pt>
                <c:pt idx="21">
                  <c:v>0.54872340080280457</c:v>
                </c:pt>
                <c:pt idx="22">
                  <c:v>0.59530382839992446</c:v>
                </c:pt>
                <c:pt idx="23">
                  <c:v>0.64612204545845253</c:v>
                </c:pt>
                <c:pt idx="24">
                  <c:v>0.70168758736679726</c:v>
                </c:pt>
                <c:pt idx="25">
                  <c:v>0.76196246570557458</c:v>
                </c:pt>
                <c:pt idx="26">
                  <c:v>0.82592231075587641</c:v>
                </c:pt>
                <c:pt idx="27">
                  <c:v>0.89325416476227215</c:v>
                </c:pt>
                <c:pt idx="28">
                  <c:v>0.96334269095401714</c:v>
                </c:pt>
                <c:pt idx="29">
                  <c:v>1.0351766864459442</c:v>
                </c:pt>
                <c:pt idx="30">
                  <c:v>1.1087430282039292</c:v>
                </c:pt>
                <c:pt idx="31">
                  <c:v>1.182802938543601</c:v>
                </c:pt>
                <c:pt idx="32">
                  <c:v>1.2559943184016999</c:v>
                </c:pt>
                <c:pt idx="33">
                  <c:v>1.3270960222315189</c:v>
                </c:pt>
                <c:pt idx="34">
                  <c:v>1.3953701438033757</c:v>
                </c:pt>
                <c:pt idx="35">
                  <c:v>1.4610328464284486</c:v>
                </c:pt>
                <c:pt idx="36">
                  <c:v>1.5258894282807549</c:v>
                </c:pt>
                <c:pt idx="37">
                  <c:v>1.5787857577428399</c:v>
                </c:pt>
                <c:pt idx="38">
                  <c:v>1.618379607171379</c:v>
                </c:pt>
                <c:pt idx="39">
                  <c:v>1.6445356130543065</c:v>
                </c:pt>
                <c:pt idx="40">
                  <c:v>1.6585564220395843</c:v>
                </c:pt>
                <c:pt idx="41">
                  <c:v>1.6633394992681614</c:v>
                </c:pt>
                <c:pt idx="42">
                  <c:v>1.6635168816333268</c:v>
                </c:pt>
                <c:pt idx="43">
                  <c:v>1.6660618964035532</c:v>
                </c:pt>
                <c:pt idx="44">
                  <c:v>1.6811568028882424</c:v>
                </c:pt>
                <c:pt idx="45">
                  <c:v>1.7159507243175358</c:v>
                </c:pt>
                <c:pt idx="46">
                  <c:v>1.7832488311430059</c:v>
                </c:pt>
                <c:pt idx="47">
                  <c:v>1.8596621583328621</c:v>
                </c:pt>
                <c:pt idx="48">
                  <c:v>1.9457146855851439</c:v>
                </c:pt>
                <c:pt idx="49">
                  <c:v>2.0418319982789388</c:v>
                </c:pt>
                <c:pt idx="50">
                  <c:v>2.1482456661503506</c:v>
                </c:pt>
              </c:numCache>
            </c:numRef>
          </c:val>
          <c:smooth val="0"/>
        </c:ser>
        <c:ser>
          <c:idx val="5"/>
          <c:order val="5"/>
          <c:tx>
            <c:strRef>
              <c:f>'chart data'!$F$1</c:f>
              <c:strCache>
                <c:ptCount val="1"/>
                <c:pt idx="0">
                  <c:v>Prospective PV (limited to NAIC model LR)</c:v>
                </c:pt>
              </c:strCache>
            </c:strRef>
          </c:tx>
          <c:spPr>
            <a:ln w="19050" cap="rnd">
              <a:solidFill>
                <a:srgbClr val="00B050"/>
              </a:solidFill>
              <a:prstDash val="sysDash"/>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data'!$F$2:$F$52</c:f>
              <c:numCache>
                <c:formatCode>0.0%</c:formatCode>
                <c:ptCount val="51"/>
                <c:pt idx="1">
                  <c:v>0.12874440308056048</c:v>
                </c:pt>
                <c:pt idx="2">
                  <c:v>0.13811532010639724</c:v>
                </c:pt>
                <c:pt idx="3">
                  <c:v>0.14793886880819462</c:v>
                </c:pt>
                <c:pt idx="4">
                  <c:v>0.15826471158089517</c:v>
                </c:pt>
                <c:pt idx="5">
                  <c:v>0.1691746644180474</c:v>
                </c:pt>
                <c:pt idx="6">
                  <c:v>0.18082200934437456</c:v>
                </c:pt>
                <c:pt idx="7">
                  <c:v>0.19338159545419739</c:v>
                </c:pt>
                <c:pt idx="8">
                  <c:v>0.20696139528850865</c:v>
                </c:pt>
                <c:pt idx="9">
                  <c:v>0.22167617817899629</c:v>
                </c:pt>
                <c:pt idx="10">
                  <c:v>0.23764433827177478</c:v>
                </c:pt>
                <c:pt idx="11">
                  <c:v>0.25508573634996645</c:v>
                </c:pt>
                <c:pt idx="12">
                  <c:v>0.27413107768196515</c:v>
                </c:pt>
                <c:pt idx="13">
                  <c:v>0.2949296761233326</c:v>
                </c:pt>
                <c:pt idx="14">
                  <c:v>0.31762679059766857</c:v>
                </c:pt>
                <c:pt idx="15">
                  <c:v>0.34238579117454804</c:v>
                </c:pt>
                <c:pt idx="16">
                  <c:v>0.36940609684974851</c:v>
                </c:pt>
                <c:pt idx="17">
                  <c:v>0.39891703955762142</c:v>
                </c:pt>
                <c:pt idx="18">
                  <c:v>0.43121771790826979</c:v>
                </c:pt>
                <c:pt idx="19">
                  <c:v>0.46671098111777859</c:v>
                </c:pt>
                <c:pt idx="20">
                  <c:v>0.50597157072869292</c:v>
                </c:pt>
                <c:pt idx="21">
                  <c:v>0.54872340080280457</c:v>
                </c:pt>
                <c:pt idx="22">
                  <c:v>0.59530382839992446</c:v>
                </c:pt>
                <c:pt idx="23">
                  <c:v>0.64612204545845253</c:v>
                </c:pt>
                <c:pt idx="24">
                  <c:v>0.70168758736679726</c:v>
                </c:pt>
                <c:pt idx="25">
                  <c:v>0.76196246570557458</c:v>
                </c:pt>
                <c:pt idx="26">
                  <c:v>0.82592231075587641</c:v>
                </c:pt>
                <c:pt idx="27">
                  <c:v>0.89325416476227215</c:v>
                </c:pt>
                <c:pt idx="28">
                  <c:v>0.96334269095401714</c:v>
                </c:pt>
                <c:pt idx="29">
                  <c:v>1.0351766864459442</c:v>
                </c:pt>
                <c:pt idx="30">
                  <c:v>1.1087430282039292</c:v>
                </c:pt>
                <c:pt idx="31">
                  <c:v>1.182802938543601</c:v>
                </c:pt>
                <c:pt idx="32">
                  <c:v>1.2559943184016999</c:v>
                </c:pt>
                <c:pt idx="33">
                  <c:v>1.3270960222315189</c:v>
                </c:pt>
                <c:pt idx="34">
                  <c:v>1.3227717243805512</c:v>
                </c:pt>
                <c:pt idx="35">
                  <c:v>1.2256124951715472</c:v>
                </c:pt>
                <c:pt idx="36">
                  <c:v>1.0575108976740215</c:v>
                </c:pt>
                <c:pt idx="37">
                  <c:v>0.77143252082347724</c:v>
                </c:pt>
                <c:pt idx="38">
                  <c:v>0.31878533958538613</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ser>
        <c:ser>
          <c:idx val="6"/>
          <c:order val="6"/>
          <c:tx>
            <c:strRef>
              <c:f>'chart data'!$G$1</c:f>
              <c:strCache>
                <c:ptCount val="1"/>
                <c:pt idx="0">
                  <c:v>Blended if-knew / makeup</c:v>
                </c:pt>
              </c:strCache>
            </c:strRef>
          </c:tx>
          <c:spPr>
            <a:ln w="19050" cap="rnd">
              <a:solidFill>
                <a:schemeClr val="accent1">
                  <a:lumMod val="75000"/>
                </a:schemeClr>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data'!$G$2:$G$52</c:f>
              <c:numCache>
                <c:formatCode>0.0%</c:formatCode>
                <c:ptCount val="51"/>
                <c:pt idx="1">
                  <c:v>0.17896321678721858</c:v>
                </c:pt>
                <c:pt idx="2">
                  <c:v>0.18962514902909997</c:v>
                </c:pt>
                <c:pt idx="3">
                  <c:v>0.20014662743543554</c:v>
                </c:pt>
                <c:pt idx="4">
                  <c:v>0.21092608016944286</c:v>
                </c:pt>
                <c:pt idx="5">
                  <c:v>0.22237917742016552</c:v>
                </c:pt>
                <c:pt idx="6">
                  <c:v>0.23497195864590792</c:v>
                </c:pt>
                <c:pt idx="7">
                  <c:v>0.24848290559297442</c:v>
                </c:pt>
                <c:pt idx="8">
                  <c:v>0.26300232395310807</c:v>
                </c:pt>
                <c:pt idx="9">
                  <c:v>0.27863141454382956</c:v>
                </c:pt>
                <c:pt idx="10">
                  <c:v>0.29548155923619557</c:v>
                </c:pt>
                <c:pt idx="11">
                  <c:v>0.313673849026885</c:v>
                </c:pt>
                <c:pt idx="12">
                  <c:v>0.33337479593076469</c:v>
                </c:pt>
                <c:pt idx="13">
                  <c:v>0.35474715833368564</c:v>
                </c:pt>
                <c:pt idx="14">
                  <c:v>0.37796582768977183</c:v>
                </c:pt>
                <c:pt idx="15">
                  <c:v>0.40322061160048384</c:v>
                </c:pt>
                <c:pt idx="16">
                  <c:v>0.4307194881276224</c:v>
                </c:pt>
                <c:pt idx="17">
                  <c:v>0.4608304479856592</c:v>
                </c:pt>
                <c:pt idx="18">
                  <c:v>0.48908429186327679</c:v>
                </c:pt>
                <c:pt idx="19">
                  <c:v>0.51945660800858873</c:v>
                </c:pt>
                <c:pt idx="20">
                  <c:v>0.55306507700138652</c:v>
                </c:pt>
                <c:pt idx="21">
                  <c:v>0.59023158217729521</c:v>
                </c:pt>
                <c:pt idx="22">
                  <c:v>0.63140700836183739</c:v>
                </c:pt>
                <c:pt idx="23">
                  <c:v>0.67710271258671451</c:v>
                </c:pt>
                <c:pt idx="24">
                  <c:v>0.72789044417918702</c:v>
                </c:pt>
                <c:pt idx="25">
                  <c:v>0.78439217736412359</c:v>
                </c:pt>
                <c:pt idx="26">
                  <c:v>0.84628553561597564</c:v>
                </c:pt>
                <c:pt idx="27">
                  <c:v>0.90676053957946112</c:v>
                </c:pt>
                <c:pt idx="28">
                  <c:v>0.97372507680411324</c:v>
                </c:pt>
                <c:pt idx="29">
                  <c:v>1.0476179128187655</c:v>
                </c:pt>
                <c:pt idx="30">
                  <c:v>1.1287986154488161</c:v>
                </c:pt>
                <c:pt idx="31">
                  <c:v>1.2054256273274806</c:v>
                </c:pt>
                <c:pt idx="32">
                  <c:v>1.2797352867453629</c:v>
                </c:pt>
                <c:pt idx="33">
                  <c:v>1.3603218178837211</c:v>
                </c:pt>
                <c:pt idx="34">
                  <c:v>1.4475543477104864</c:v>
                </c:pt>
                <c:pt idx="35">
                  <c:v>1.5421142195251467</c:v>
                </c:pt>
                <c:pt idx="36">
                  <c:v>1.6452978248355121</c:v>
                </c:pt>
                <c:pt idx="37">
                  <c:v>1.7560303988971042</c:v>
                </c:pt>
                <c:pt idx="38">
                  <c:v>1.8750633944106014</c:v>
                </c:pt>
                <c:pt idx="39">
                  <c:v>2.0031136937185163</c:v>
                </c:pt>
                <c:pt idx="40">
                  <c:v>2.140317605851997</c:v>
                </c:pt>
                <c:pt idx="41">
                  <c:v>2.2850615530190326</c:v>
                </c:pt>
                <c:pt idx="42">
                  <c:v>2.4355843711105498</c:v>
                </c:pt>
                <c:pt idx="43">
                  <c:v>2.5969939732416245</c:v>
                </c:pt>
                <c:pt idx="44">
                  <c:v>2.772272811615704</c:v>
                </c:pt>
                <c:pt idx="45">
                  <c:v>2.9636494882052196</c:v>
                </c:pt>
                <c:pt idx="46">
                  <c:v>3.174451504009689</c:v>
                </c:pt>
                <c:pt idx="47">
                  <c:v>3.4006721877920429</c:v>
                </c:pt>
                <c:pt idx="48">
                  <c:v>3.6420423674716784</c:v>
                </c:pt>
                <c:pt idx="49">
                  <c:v>3.8974806638392652</c:v>
                </c:pt>
                <c:pt idx="50">
                  <c:v>4.1643193434662429</c:v>
                </c:pt>
              </c:numCache>
            </c:numRef>
          </c:val>
          <c:smooth val="0"/>
        </c:ser>
        <c:ser>
          <c:idx val="7"/>
          <c:order val="7"/>
          <c:tx>
            <c:strRef>
              <c:f>'chart data'!$H$1</c:f>
              <c:strCache>
                <c:ptCount val="1"/>
                <c:pt idx="0">
                  <c:v>Blended if-knew / makeup (limited to NAIC model LR)</c:v>
                </c:pt>
              </c:strCache>
            </c:strRef>
          </c:tx>
          <c:spPr>
            <a:ln w="19050" cap="rnd">
              <a:solidFill>
                <a:schemeClr val="accent1">
                  <a:lumMod val="75000"/>
                </a:schemeClr>
              </a:solidFill>
              <a:prstDash val="sysDot"/>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data'!$H$2:$H$52</c:f>
              <c:numCache>
                <c:formatCode>0.0%</c:formatCode>
                <c:ptCount val="51"/>
                <c:pt idx="1">
                  <c:v>0.17896321678721858</c:v>
                </c:pt>
                <c:pt idx="2">
                  <c:v>0.18962514902909997</c:v>
                </c:pt>
                <c:pt idx="3">
                  <c:v>0.20014662743543554</c:v>
                </c:pt>
                <c:pt idx="4">
                  <c:v>0.21092608016944286</c:v>
                </c:pt>
                <c:pt idx="5">
                  <c:v>0.22237917742016552</c:v>
                </c:pt>
                <c:pt idx="6">
                  <c:v>0.23497195864590792</c:v>
                </c:pt>
                <c:pt idx="7">
                  <c:v>0.24848290559297442</c:v>
                </c:pt>
                <c:pt idx="8">
                  <c:v>0.26300232395310807</c:v>
                </c:pt>
                <c:pt idx="9">
                  <c:v>0.27863141454382956</c:v>
                </c:pt>
                <c:pt idx="10">
                  <c:v>0.29548155923619557</c:v>
                </c:pt>
                <c:pt idx="11">
                  <c:v>0.313673849026885</c:v>
                </c:pt>
                <c:pt idx="12">
                  <c:v>0.33337479593076469</c:v>
                </c:pt>
                <c:pt idx="13">
                  <c:v>0.35474715833368564</c:v>
                </c:pt>
                <c:pt idx="14">
                  <c:v>0.37796582768977183</c:v>
                </c:pt>
                <c:pt idx="15">
                  <c:v>0.40322061160048384</c:v>
                </c:pt>
                <c:pt idx="16">
                  <c:v>0.4307194881276224</c:v>
                </c:pt>
                <c:pt idx="17">
                  <c:v>0.4608304479856592</c:v>
                </c:pt>
                <c:pt idx="18">
                  <c:v>0.48908429186327679</c:v>
                </c:pt>
                <c:pt idx="19">
                  <c:v>0.51945660800858873</c:v>
                </c:pt>
                <c:pt idx="20">
                  <c:v>0.55306507700138652</c:v>
                </c:pt>
                <c:pt idx="21">
                  <c:v>0.59023158217729521</c:v>
                </c:pt>
                <c:pt idx="22">
                  <c:v>0.63140700836183739</c:v>
                </c:pt>
                <c:pt idx="23">
                  <c:v>0.67710271258671451</c:v>
                </c:pt>
                <c:pt idx="24">
                  <c:v>0.72789044417918702</c:v>
                </c:pt>
                <c:pt idx="25">
                  <c:v>0.78439217736412359</c:v>
                </c:pt>
                <c:pt idx="26">
                  <c:v>0.84628553561597564</c:v>
                </c:pt>
                <c:pt idx="27">
                  <c:v>0.90676053957946112</c:v>
                </c:pt>
                <c:pt idx="28">
                  <c:v>0.97372507680411324</c:v>
                </c:pt>
                <c:pt idx="29">
                  <c:v>1.0476179128187655</c:v>
                </c:pt>
                <c:pt idx="30">
                  <c:v>1.1287986154488161</c:v>
                </c:pt>
                <c:pt idx="31">
                  <c:v>1.2054256273274806</c:v>
                </c:pt>
                <c:pt idx="32">
                  <c:v>1.2797352867453629</c:v>
                </c:pt>
                <c:pt idx="33">
                  <c:v>1.3603218178837211</c:v>
                </c:pt>
                <c:pt idx="34">
                  <c:v>1.3227717243805512</c:v>
                </c:pt>
                <c:pt idx="35">
                  <c:v>1.2256124951715472</c:v>
                </c:pt>
                <c:pt idx="36">
                  <c:v>1.0575108976740215</c:v>
                </c:pt>
                <c:pt idx="37">
                  <c:v>0.77143252082347724</c:v>
                </c:pt>
                <c:pt idx="38">
                  <c:v>0.31878533958538613</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ser>
        <c:ser>
          <c:idx val="8"/>
          <c:order val="8"/>
          <c:tx>
            <c:strRef>
              <c:f>'chart data'!$I$1</c:f>
              <c:strCache>
                <c:ptCount val="1"/>
                <c:pt idx="0">
                  <c:v>% actives remaining</c:v>
                </c:pt>
              </c:strCache>
            </c:strRef>
          </c:tx>
          <c:spPr>
            <a:ln w="12700" cap="rnd">
              <a:solidFill>
                <a:schemeClr val="tx1"/>
              </a:solidFill>
              <a:prstDash val="sysDot"/>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data'!$I$2:$I$52</c:f>
              <c:numCache>
                <c:formatCode>0.0%</c:formatCode>
                <c:ptCount val="51"/>
                <c:pt idx="0">
                  <c:v>1</c:v>
                </c:pt>
                <c:pt idx="1">
                  <c:v>0.95125210924581027</c:v>
                </c:pt>
                <c:pt idx="2">
                  <c:v>0.91219483416203551</c:v>
                </c:pt>
                <c:pt idx="3">
                  <c:v>0.88169266058802753</c:v>
                </c:pt>
                <c:pt idx="4">
                  <c:v>0.85886605266990468</c:v>
                </c:pt>
                <c:pt idx="5">
                  <c:v>0.84305332653595455</c:v>
                </c:pt>
                <c:pt idx="6">
                  <c:v>0.83380388030407393</c:v>
                </c:pt>
                <c:pt idx="7">
                  <c:v>0.82415982521932929</c:v>
                </c:pt>
                <c:pt idx="8">
                  <c:v>0.81409135853070658</c:v>
                </c:pt>
                <c:pt idx="9">
                  <c:v>0.80356611861602889</c:v>
                </c:pt>
                <c:pt idx="10">
                  <c:v>0.79253578116863632</c:v>
                </c:pt>
                <c:pt idx="11">
                  <c:v>0.78093552999402915</c:v>
                </c:pt>
                <c:pt idx="12">
                  <c:v>0.76884553664792066</c:v>
                </c:pt>
                <c:pt idx="13">
                  <c:v>0.75618348048809969</c:v>
                </c:pt>
                <c:pt idx="14">
                  <c:v>0.74284617199538572</c:v>
                </c:pt>
                <c:pt idx="15">
                  <c:v>0.72872650997731414</c:v>
                </c:pt>
                <c:pt idx="16">
                  <c:v>0.71372287297586923</c:v>
                </c:pt>
                <c:pt idx="17">
                  <c:v>0.69805569985294391</c:v>
                </c:pt>
                <c:pt idx="18">
                  <c:v>0.68167217580388595</c:v>
                </c:pt>
                <c:pt idx="19">
                  <c:v>0.66453079140831883</c:v>
                </c:pt>
                <c:pt idx="20">
                  <c:v>0.64660392124372978</c:v>
                </c:pt>
                <c:pt idx="21">
                  <c:v>0.62755481374183142</c:v>
                </c:pt>
                <c:pt idx="22">
                  <c:v>0.60726279528518101</c:v>
                </c:pt>
                <c:pt idx="23">
                  <c:v>0.58561816050114668</c:v>
                </c:pt>
                <c:pt idx="24">
                  <c:v>0.56251755727940222</c:v>
                </c:pt>
                <c:pt idx="25">
                  <c:v>0.53785920054523462</c:v>
                </c:pt>
                <c:pt idx="26">
                  <c:v>0.51154010320849974</c:v>
                </c:pt>
                <c:pt idx="27">
                  <c:v>0.48342434799066797</c:v>
                </c:pt>
                <c:pt idx="28">
                  <c:v>0.45349217246731516</c:v>
                </c:pt>
                <c:pt idx="29">
                  <c:v>0.42181569690461013</c:v>
                </c:pt>
                <c:pt idx="30">
                  <c:v>0.38858436520526696</c:v>
                </c:pt>
                <c:pt idx="31">
                  <c:v>0.35413061909387711</c:v>
                </c:pt>
                <c:pt idx="32">
                  <c:v>0.3189423352129343</c:v>
                </c:pt>
                <c:pt idx="33">
                  <c:v>0.2836267261241967</c:v>
                </c:pt>
                <c:pt idx="34">
                  <c:v>0.24886828584354984</c:v>
                </c:pt>
                <c:pt idx="35">
                  <c:v>0.21537387491039217</c:v>
                </c:pt>
                <c:pt idx="36">
                  <c:v>0.1838084703240333</c:v>
                </c:pt>
                <c:pt idx="37">
                  <c:v>0.15432678251490634</c:v>
                </c:pt>
                <c:pt idx="38">
                  <c:v>0.12743477300629832</c:v>
                </c:pt>
                <c:pt idx="39">
                  <c:v>0.10343831519613646</c:v>
                </c:pt>
                <c:pt idx="40">
                  <c:v>8.2451239982255134E-2</c:v>
                </c:pt>
                <c:pt idx="41">
                  <c:v>6.4428302932093312E-2</c:v>
                </c:pt>
                <c:pt idx="42">
                  <c:v>4.9305295181967926E-2</c:v>
                </c:pt>
                <c:pt idx="43">
                  <c:v>3.7058483708270334E-2</c:v>
                </c:pt>
                <c:pt idx="44">
                  <c:v>2.7361515168172069E-2</c:v>
                </c:pt>
                <c:pt idx="45">
                  <c:v>1.9826589209105155E-2</c:v>
                </c:pt>
                <c:pt idx="46">
                  <c:v>1.4085523986743067E-2</c:v>
                </c:pt>
                <c:pt idx="47">
                  <c:v>9.7706360973792792E-3</c:v>
                </c:pt>
                <c:pt idx="48">
                  <c:v>6.608016916774059E-3</c:v>
                </c:pt>
                <c:pt idx="49">
                  <c:v>4.3513599086566134E-3</c:v>
                </c:pt>
                <c:pt idx="50">
                  <c:v>2.7863346821666211E-3</c:v>
                </c:pt>
              </c:numCache>
            </c:numRef>
          </c:val>
          <c:smooth val="0"/>
        </c:ser>
        <c:dLbls>
          <c:showLegendKey val="0"/>
          <c:showVal val="0"/>
          <c:showCatName val="0"/>
          <c:showSerName val="0"/>
          <c:showPercent val="0"/>
          <c:showBubbleSize val="0"/>
        </c:dLbls>
        <c:smooth val="0"/>
        <c:axId val="504298560"/>
        <c:axId val="504300128"/>
        <c:extLst>
          <c:ext xmlns:c15="http://schemas.microsoft.com/office/drawing/2012/chart" uri="{02D57815-91ED-43cb-92C2-25804820EDAC}">
            <c15:filteredLineSeries>
              <c15:ser>
                <c:idx val="0"/>
                <c:order val="0"/>
                <c:tx>
                  <c:strRef>
                    <c:extLst>
                      <c:ext uri="{02D57815-91ED-43cb-92C2-25804820EDAC}">
                        <c15:formulaRef>
                          <c15:sqref>'chart data'!$A$1</c15:sqref>
                        </c15:formulaRef>
                      </c:ext>
                    </c:extLst>
                    <c:strCache>
                      <c:ptCount val="1"/>
                      <c:pt idx="0">
                        <c:v>Duration</c:v>
                      </c:pt>
                    </c:strCache>
                  </c:strRef>
                </c:tx>
                <c:spPr>
                  <a:ln w="19050" cap="rnd">
                    <a:solidFill>
                      <a:schemeClr val="accent6"/>
                    </a:solidFill>
                    <a:round/>
                  </a:ln>
                  <a:effectLst/>
                </c:spPr>
                <c:marker>
                  <c:symbol val="none"/>
                </c:marker>
                <c:cat>
                  <c:numRef>
                    <c:extLst>
                      <c:ex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c:ex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 data'!$C$1</c15:sqref>
                        </c15:formulaRef>
                      </c:ext>
                    </c:extLst>
                    <c:strCache>
                      <c:ptCount val="1"/>
                      <c:pt idx="0">
                        <c:v>lifetime LR</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xmlns:c15="http://schemas.microsoft.com/office/drawing/2012/chart">
                      <c:ext xmlns:c15="http://schemas.microsoft.com/office/drawing/2012/chart" uri="{02D57815-91ED-43cb-92C2-25804820EDAC}">
                        <c15:formulaRef>
                          <c15:sqref>'chart data'!$C$2:$C$52</c15:sqref>
                        </c15:formulaRef>
                      </c:ext>
                    </c:extLst>
                    <c:numCache>
                      <c:formatCode>0.0%</c:formatCode>
                      <c:ptCount val="51"/>
                      <c:pt idx="1">
                        <c:v>0.1829452382700362</c:v>
                      </c:pt>
                      <c:pt idx="2">
                        <c:v>0.19683608376923609</c:v>
                      </c:pt>
                      <c:pt idx="3">
                        <c:v>0.21152887269207352</c:v>
                      </c:pt>
                      <c:pt idx="4">
                        <c:v>0.22719106838098241</c:v>
                      </c:pt>
                      <c:pt idx="5">
                        <c:v>0.24403562698943085</c:v>
                      </c:pt>
                      <c:pt idx="6">
                        <c:v>0.26233510373980384</c:v>
                      </c:pt>
                      <c:pt idx="7">
                        <c:v>0.28244294999995634</c:v>
                      </c:pt>
                      <c:pt idx="8">
                        <c:v>0.30459456123190298</c:v>
                      </c:pt>
                      <c:pt idx="9">
                        <c:v>0.32906422865984075</c:v>
                      </c:pt>
                      <c:pt idx="10">
                        <c:v>0.35617298201626058</c:v>
                      </c:pt>
                      <c:pt idx="11">
                        <c:v>0.38629773111447668</c:v>
                      </c:pt>
                      <c:pt idx="12">
                        <c:v>0.41988229446416109</c:v>
                      </c:pt>
                      <c:pt idx="13">
                        <c:v>0.45745977628769297</c:v>
                      </c:pt>
                      <c:pt idx="14">
                        <c:v>0.49966613552018424</c:v>
                      </c:pt>
                      <c:pt idx="15">
                        <c:v>0.54726255656382994</c:v>
                      </c:pt>
                      <c:pt idx="16">
                        <c:v>0.60116423978331623</c:v>
                      </c:pt>
                      <c:pt idx="17">
                        <c:v>0.66247744035300471</c:v>
                      </c:pt>
                      <c:pt idx="18">
                        <c:v>0.73258382898363572</c:v>
                      </c:pt>
                      <c:pt idx="19">
                        <c:v>0.81319796057535321</c:v>
                      </c:pt>
                      <c:pt idx="20">
                        <c:v>0.90646961420725758</c:v>
                      </c:pt>
                      <c:pt idx="21">
                        <c:v>1.0151261695369618</c:v>
                      </c:pt>
                      <c:pt idx="22">
                        <c:v>1.1425965244488918</c:v>
                      </c:pt>
                      <c:pt idx="23">
                        <c:v>1.2932693199417702</c:v>
                      </c:pt>
                      <c:pt idx="24">
                        <c:v>1.4728175522362514</c:v>
                      </c:pt>
                      <c:pt idx="25">
                        <c:v>1.6886484241385566</c:v>
                      </c:pt>
                      <c:pt idx="26">
                        <c:v>1.9505291539457821</c:v>
                      </c:pt>
                      <c:pt idx="27">
                        <c:v>2.2714582867298372</c:v>
                      </c:pt>
                      <c:pt idx="28">
                        <c:v>2.6688396415111364</c:v>
                      </c:pt>
                      <c:pt idx="29">
                        <c:v>3.1662220472728002</c:v>
                      </c:pt>
                      <c:pt idx="30">
                        <c:v>3.7957621035792202</c:v>
                      </c:pt>
                      <c:pt idx="31">
                        <c:v>4.6017778386601451</c:v>
                      </c:pt>
                      <c:pt idx="32">
                        <c:v>5.645955913315813</c:v>
                      </c:pt>
                      <c:pt idx="33">
                        <c:v>7.0151444847157611</c:v>
                      </c:pt>
                      <c:pt idx="34">
                        <c:v>8.8331558551802356</c:v>
                      </c:pt>
                      <c:pt idx="35">
                        <c:v>11.279110787883484</c:v>
                      </c:pt>
                      <c:pt idx="36">
                        <c:v>14.616909210275992</c:v>
                      </c:pt>
                      <c:pt idx="37">
                        <c:v>19.244617484057034</c:v>
                      </c:pt>
                      <c:pt idx="38">
                        <c:v>25.757615939723753</c:v>
                      </c:pt>
                      <c:pt idx="39">
                        <c:v>35.07173145045698</c:v>
                      </c:pt>
                      <c:pt idx="40">
                        <c:v>48.619276926849729</c:v>
                      </c:pt>
                      <c:pt idx="41">
                        <c:v>68.67003251577701</c:v>
                      </c:pt>
                      <c:pt idx="42">
                        <c:v>98.836634797789031</c:v>
                      </c:pt>
                      <c:pt idx="43">
                        <c:v>144.91801578238591</c:v>
                      </c:pt>
                      <c:pt idx="44">
                        <c:v>216.6403279445725</c:v>
                      </c:pt>
                      <c:pt idx="45">
                        <c:v>330.65040161876965</c:v>
                      </c:pt>
                      <c:pt idx="46">
                        <c:v>516.13186551340777</c:v>
                      </c:pt>
                      <c:pt idx="47">
                        <c:v>825.86687758954326</c:v>
                      </c:pt>
                      <c:pt idx="48">
                        <c:v>1356.2611768956481</c:v>
                      </c:pt>
                      <c:pt idx="49">
                        <c:v>2288.2204487186941</c:v>
                      </c:pt>
                      <c:pt idx="50">
                        <c:v>3968.7144934622429</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 data'!$D$1</c15:sqref>
                        </c15:formulaRef>
                      </c:ext>
                    </c:extLst>
                    <c:strCache>
                      <c:ptCount val="1"/>
                      <c:pt idx="0">
                        <c:v>lifetime LR (NAIC model)</c:v>
                      </c:pt>
                    </c:strCache>
                  </c:strRef>
                </c:tx>
                <c:spPr>
                  <a:ln w="19050" cap="rnd">
                    <a:solidFill>
                      <a:srgbClr val="00B050"/>
                    </a:solidFill>
                    <a:round/>
                  </a:ln>
                  <a:effectLst/>
                </c:spPr>
                <c:marker>
                  <c:symbol val="none"/>
                </c:marker>
                <c:cat>
                  <c:numRef>
                    <c:extLst xmlns:c15="http://schemas.microsoft.com/office/drawing/2012/chart">
                      <c:ext xmlns:c15="http://schemas.microsoft.com/office/drawing/2012/char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xmlns:c15="http://schemas.microsoft.com/office/drawing/2012/chart">
                      <c:ext xmlns:c15="http://schemas.microsoft.com/office/drawing/2012/chart" uri="{02D57815-91ED-43cb-92C2-25804820EDAC}">
                        <c15:formulaRef>
                          <c15:sqref>'chart data'!$D$2:$D$52</c15:sqref>
                        </c15:formulaRef>
                      </c:ext>
                    </c:extLst>
                    <c:numCache>
                      <c:formatCode>0.0%</c:formatCode>
                      <c:ptCount val="51"/>
                      <c:pt idx="1">
                        <c:v>0.18238790436412719</c:v>
                      </c:pt>
                      <c:pt idx="2">
                        <c:v>0.19542128243252704</c:v>
                      </c:pt>
                      <c:pt idx="3">
                        <c:v>0.20888615646664266</c:v>
                      </c:pt>
                      <c:pt idx="4">
                        <c:v>0.22287936178252787</c:v>
                      </c:pt>
                      <c:pt idx="5">
                        <c:v>0.23753811639033853</c:v>
                      </c:pt>
                      <c:pt idx="6">
                        <c:v>0.25309635795785412</c:v>
                      </c:pt>
                      <c:pt idx="7">
                        <c:v>0.26981444727867132</c:v>
                      </c:pt>
                      <c:pt idx="8">
                        <c:v>0.28782753294884655</c:v>
                      </c:pt>
                      <c:pt idx="9">
                        <c:v>0.30727716419695106</c:v>
                      </c:pt>
                      <c:pt idx="10">
                        <c:v>0.32830616433245624</c:v>
                      </c:pt>
                      <c:pt idx="11">
                        <c:v>0.35119643304898185</c:v>
                      </c:pt>
                      <c:pt idx="12">
                        <c:v>0.3760979247229459</c:v>
                      </c:pt>
                      <c:pt idx="13">
                        <c:v>0.40318073885614802</c:v>
                      </c:pt>
                      <c:pt idx="14">
                        <c:v>0.43260091006345036</c:v>
                      </c:pt>
                      <c:pt idx="15">
                        <c:v>0.46452990252738174</c:v>
                      </c:pt>
                      <c:pt idx="16">
                        <c:v>0.49917767798412244</c:v>
                      </c:pt>
                      <c:pt idx="17">
                        <c:v>0.53678102694340279</c:v>
                      </c:pt>
                      <c:pt idx="18">
                        <c:v>0.57765622054685717</c:v>
                      </c:pt>
                      <c:pt idx="19">
                        <c:v>0.62224064657109446</c:v>
                      </c:pt>
                      <c:pt idx="20">
                        <c:v>0.67118125683862984</c:v>
                      </c:pt>
                      <c:pt idx="21">
                        <c:v>0.72387429681542714</c:v>
                      </c:pt>
                      <c:pt idx="22">
                        <c:v>0.78053216041651607</c:v>
                      </c:pt>
                      <c:pt idx="23">
                        <c:v>0.84139461099296053</c:v>
                      </c:pt>
                      <c:pt idx="24">
                        <c:v>0.9067439859677866</c:v>
                      </c:pt>
                      <c:pt idx="25">
                        <c:v>0.97595232713355617</c:v>
                      </c:pt>
                      <c:pt idx="26">
                        <c:v>1.0468106765614194</c:v>
                      </c:pt>
                      <c:pt idx="27">
                        <c:v>1.1178657990373766</c:v>
                      </c:pt>
                      <c:pt idx="28">
                        <c:v>1.186890596661758</c:v>
                      </c:pt>
                      <c:pt idx="29">
                        <c:v>1.2506159905628937</c:v>
                      </c:pt>
                      <c:pt idx="30">
                        <c:v>1.3065126126358177</c:v>
                      </c:pt>
                      <c:pt idx="31">
                        <c:v>1.3493618258832005</c:v>
                      </c:pt>
                      <c:pt idx="32">
                        <c:v>1.3724089718436641</c:v>
                      </c:pt>
                      <c:pt idx="33">
                        <c:v>1.3671264862080081</c:v>
                      </c:pt>
                      <c:pt idx="34">
                        <c:v>1.3227717243805512</c:v>
                      </c:pt>
                      <c:pt idx="35">
                        <c:v>1.2256124951715472</c:v>
                      </c:pt>
                      <c:pt idx="36">
                        <c:v>1.0575108976740215</c:v>
                      </c:pt>
                      <c:pt idx="37">
                        <c:v>0.77143252082347724</c:v>
                      </c:pt>
                      <c:pt idx="38">
                        <c:v>0.31878533958538613</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15:ser>
            </c15:filteredLineSeries>
          </c:ext>
        </c:extLst>
      </c:lineChart>
      <c:catAx>
        <c:axId val="504298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Policy duration</a:t>
                </a:r>
              </a:p>
            </c:rich>
          </c:tx>
          <c:layout>
            <c:manualLayout>
              <c:xMode val="edge"/>
              <c:yMode val="edge"/>
              <c:x val="0.28289583185927175"/>
              <c:y val="0.914133645127305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300128"/>
        <c:crosses val="autoZero"/>
        <c:auto val="1"/>
        <c:lblAlgn val="ctr"/>
        <c:lblOffset val="100"/>
        <c:tickLblSkip val="5"/>
        <c:noMultiLvlLbl val="0"/>
      </c:catAx>
      <c:valAx>
        <c:axId val="504300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in"/>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98560"/>
        <c:crosses val="autoZero"/>
        <c:crossBetween val="between"/>
        <c:majorUnit val="1"/>
        <c:minorUnit val="0.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Allowable</a:t>
            </a:r>
            <a:r>
              <a:rPr lang="en-US" baseline="0"/>
              <a:t> rate increase by duration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'chart data'!$B$1</c:f>
              <c:strCache>
                <c:ptCount val="1"/>
                <c:pt idx="0">
                  <c:v>If knew</c:v>
                </c:pt>
              </c:strCache>
            </c:strRef>
          </c:tx>
          <c:spPr>
            <a:ln w="19050" cap="rnd">
              <a:solidFill>
                <a:srgbClr val="C00000"/>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data'!$B$2:$B$52</c:f>
              <c:numCache>
                <c:formatCode>0.0%</c:formatCode>
                <c:ptCount val="51"/>
                <c:pt idx="1">
                  <c:v>0.39514716963987384</c:v>
                </c:pt>
                <c:pt idx="2">
                  <c:v>0.3951471696398734</c:v>
                </c:pt>
                <c:pt idx="3">
                  <c:v>0.39514716963987362</c:v>
                </c:pt>
                <c:pt idx="4">
                  <c:v>0.39514716963987362</c:v>
                </c:pt>
                <c:pt idx="5">
                  <c:v>0.39514716963987384</c:v>
                </c:pt>
                <c:pt idx="6">
                  <c:v>0.39514716963987384</c:v>
                </c:pt>
                <c:pt idx="7">
                  <c:v>0.39514716963987406</c:v>
                </c:pt>
                <c:pt idx="8">
                  <c:v>0.39514716963987362</c:v>
                </c:pt>
                <c:pt idx="9">
                  <c:v>0.39514716963987295</c:v>
                </c:pt>
                <c:pt idx="10">
                  <c:v>0.39514716963987317</c:v>
                </c:pt>
                <c:pt idx="11">
                  <c:v>0.39514716963987384</c:v>
                </c:pt>
                <c:pt idx="12">
                  <c:v>0.39514716963987317</c:v>
                </c:pt>
                <c:pt idx="13">
                  <c:v>0.3951471696398734</c:v>
                </c:pt>
                <c:pt idx="14">
                  <c:v>0.3951471696398734</c:v>
                </c:pt>
                <c:pt idx="15">
                  <c:v>0.3951471696398734</c:v>
                </c:pt>
                <c:pt idx="16">
                  <c:v>0.3951471696398734</c:v>
                </c:pt>
                <c:pt idx="17">
                  <c:v>0.3951471696398734</c:v>
                </c:pt>
                <c:pt idx="18">
                  <c:v>0.39514716963987295</c:v>
                </c:pt>
                <c:pt idx="19">
                  <c:v>0.39514716963987384</c:v>
                </c:pt>
                <c:pt idx="20">
                  <c:v>0.3951471696398734</c:v>
                </c:pt>
                <c:pt idx="21">
                  <c:v>0.3951471696398734</c:v>
                </c:pt>
                <c:pt idx="22">
                  <c:v>0.39514716963987295</c:v>
                </c:pt>
                <c:pt idx="23">
                  <c:v>0.39514716963987362</c:v>
                </c:pt>
                <c:pt idx="24">
                  <c:v>0.3951471696398734</c:v>
                </c:pt>
                <c:pt idx="25">
                  <c:v>0.39514716963987295</c:v>
                </c:pt>
                <c:pt idx="26">
                  <c:v>0.3951471696398734</c:v>
                </c:pt>
                <c:pt idx="27">
                  <c:v>0.3951471696398734</c:v>
                </c:pt>
                <c:pt idx="28">
                  <c:v>0.3951471696398734</c:v>
                </c:pt>
                <c:pt idx="29">
                  <c:v>0.3951471696398734</c:v>
                </c:pt>
                <c:pt idx="30">
                  <c:v>0.3951471696398734</c:v>
                </c:pt>
                <c:pt idx="31">
                  <c:v>0.3951471696398734</c:v>
                </c:pt>
                <c:pt idx="32">
                  <c:v>0.39514716963987362</c:v>
                </c:pt>
                <c:pt idx="33">
                  <c:v>0.39514716963987317</c:v>
                </c:pt>
                <c:pt idx="34">
                  <c:v>0.39514716963987317</c:v>
                </c:pt>
                <c:pt idx="35">
                  <c:v>0.39514716963987317</c:v>
                </c:pt>
                <c:pt idx="36">
                  <c:v>0.39514716963987384</c:v>
                </c:pt>
                <c:pt idx="37">
                  <c:v>0.39514716963987295</c:v>
                </c:pt>
                <c:pt idx="38">
                  <c:v>0.3951471696398734</c:v>
                </c:pt>
                <c:pt idx="39">
                  <c:v>0.39514716963987384</c:v>
                </c:pt>
                <c:pt idx="40">
                  <c:v>0.39514716963987295</c:v>
                </c:pt>
                <c:pt idx="41">
                  <c:v>0.39514716963987317</c:v>
                </c:pt>
                <c:pt idx="42">
                  <c:v>0.39514716963987317</c:v>
                </c:pt>
                <c:pt idx="43">
                  <c:v>0.39514716963987362</c:v>
                </c:pt>
                <c:pt idx="44">
                  <c:v>0.39514716963987295</c:v>
                </c:pt>
                <c:pt idx="45">
                  <c:v>0.39514716963987295</c:v>
                </c:pt>
                <c:pt idx="46">
                  <c:v>0.39514716963987295</c:v>
                </c:pt>
                <c:pt idx="47">
                  <c:v>0.39514716963987317</c:v>
                </c:pt>
                <c:pt idx="48">
                  <c:v>0.39514716963987295</c:v>
                </c:pt>
                <c:pt idx="49">
                  <c:v>0.39514716963987295</c:v>
                </c:pt>
                <c:pt idx="50">
                  <c:v>0.39514716963987273</c:v>
                </c:pt>
              </c:numCache>
            </c:numRef>
          </c:val>
          <c:smooth val="0"/>
        </c:ser>
        <c:ser>
          <c:idx val="4"/>
          <c:order val="4"/>
          <c:tx>
            <c:strRef>
              <c:f>'chart data'!$E$1</c:f>
              <c:strCache>
                <c:ptCount val="1"/>
                <c:pt idx="0">
                  <c:v>Prospective PV</c:v>
                </c:pt>
              </c:strCache>
            </c:strRef>
          </c:tx>
          <c:spPr>
            <a:ln w="19050" cap="rnd">
              <a:solidFill>
                <a:srgbClr val="00B050"/>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data'!$E$2:$E$52</c:f>
              <c:numCache>
                <c:formatCode>0.0%</c:formatCode>
                <c:ptCount val="51"/>
                <c:pt idx="1">
                  <c:v>0.29893050787387659</c:v>
                </c:pt>
                <c:pt idx="2">
                  <c:v>0.32027665835713182</c:v>
                </c:pt>
                <c:pt idx="3">
                  <c:v>0.34296742291540705</c:v>
                </c:pt>
                <c:pt idx="4">
                  <c:v>0.367071149917996</c:v>
                </c:pt>
                <c:pt idx="5">
                  <c:v>0.39272944803657672</c:v>
                </c:pt>
                <c:pt idx="6">
                  <c:v>0.42024027650547358</c:v>
                </c:pt>
                <c:pt idx="7">
                  <c:v>0.4499500761350026</c:v>
                </c:pt>
                <c:pt idx="8">
                  <c:v>0.48211542911707073</c:v>
                </c:pt>
                <c:pt idx="9">
                  <c:v>0.51701110889583413</c:v>
                </c:pt>
                <c:pt idx="10">
                  <c:v>0.5549236916463347</c:v>
                </c:pt>
                <c:pt idx="11">
                  <c:v>0.59636336342082785</c:v>
                </c:pt>
                <c:pt idx="12">
                  <c:v>0.64165336958383823</c:v>
                </c:pt>
                <c:pt idx="13">
                  <c:v>0.6911623509568805</c:v>
                </c:pt>
                <c:pt idx="14">
                  <c:v>0.74525624946793179</c:v>
                </c:pt>
                <c:pt idx="15">
                  <c:v>0.8043472907076874</c:v>
                </c:pt>
                <c:pt idx="16">
                  <c:v>0.8689343461761323</c:v>
                </c:pt>
                <c:pt idx="17">
                  <c:v>0.93959103208078509</c:v>
                </c:pt>
                <c:pt idx="18">
                  <c:v>1.0170541584528165</c:v>
                </c:pt>
                <c:pt idx="19">
                  <c:v>1.1023019637459366</c:v>
                </c:pt>
                <c:pt idx="20">
                  <c:v>1.1967085721181359</c:v>
                </c:pt>
                <c:pt idx="21">
                  <c:v>1.2997783459479306</c:v>
                </c:pt>
                <c:pt idx="22">
                  <c:v>1.4123850205954338</c:v>
                </c:pt>
                <c:pt idx="23">
                  <c:v>1.5355786143930739</c:v>
                </c:pt>
                <c:pt idx="24">
                  <c:v>1.6706507104280808</c:v>
                </c:pt>
                <c:pt idx="25">
                  <c:v>1.8176793976103551</c:v>
                </c:pt>
                <c:pt idx="26">
                  <c:v>1.9745267743098831</c:v>
                </c:pt>
                <c:pt idx="27">
                  <c:v>2.1406562514917304</c:v>
                </c:pt>
                <c:pt idx="28">
                  <c:v>2.3148426848774903</c:v>
                </c:pt>
                <c:pt idx="29">
                  <c:v>2.4949440380408805</c:v>
                </c:pt>
                <c:pt idx="30">
                  <c:v>2.6810659956877618</c:v>
                </c:pt>
                <c:pt idx="31">
                  <c:v>2.870464179347866</c:v>
                </c:pt>
                <c:pt idx="32">
                  <c:v>3.0600300899558022</c:v>
                </c:pt>
                <c:pt idx="33">
                  <c:v>3.2468778291083411</c:v>
                </c:pt>
                <c:pt idx="34">
                  <c:v>3.4291253510774058</c:v>
                </c:pt>
                <c:pt idx="35">
                  <c:v>3.6069950549775918</c:v>
                </c:pt>
                <c:pt idx="36">
                  <c:v>3.7843220795615635</c:v>
                </c:pt>
                <c:pt idx="37">
                  <c:v>3.934218862540992</c:v>
                </c:pt>
                <c:pt idx="38">
                  <c:v>4.0525837788010675</c:v>
                </c:pt>
                <c:pt idx="39">
                  <c:v>4.1380828970165489</c:v>
                </c:pt>
                <c:pt idx="40">
                  <c:v>4.192828995896452</c:v>
                </c:pt>
                <c:pt idx="41">
                  <c:v>4.2229021606947441</c:v>
                </c:pt>
                <c:pt idx="42">
                  <c:v>4.2388355074071615</c:v>
                </c:pt>
                <c:pt idx="43">
                  <c:v>4.2571970367362191</c:v>
                </c:pt>
                <c:pt idx="44">
                  <c:v>4.3024939166302545</c:v>
                </c:pt>
                <c:pt idx="45">
                  <c:v>4.391567013727057</c:v>
                </c:pt>
                <c:pt idx="46">
                  <c:v>4.5539548431748127</c:v>
                </c:pt>
                <c:pt idx="47">
                  <c:v>4.7300699211604522</c:v>
                </c:pt>
                <c:pt idx="48">
                  <c:v>4.9193060279130227</c:v>
                </c:pt>
                <c:pt idx="49">
                  <c:v>5.1206163691566786</c:v>
                </c:pt>
                <c:pt idx="50">
                  <c:v>5.3323667356586109</c:v>
                </c:pt>
              </c:numCache>
            </c:numRef>
          </c:val>
          <c:smooth val="0"/>
        </c:ser>
        <c:ser>
          <c:idx val="5"/>
          <c:order val="5"/>
          <c:tx>
            <c:strRef>
              <c:f>'chart data'!$F$1</c:f>
              <c:strCache>
                <c:ptCount val="1"/>
                <c:pt idx="0">
                  <c:v>Prospective PV (limited to NAIC model LR)</c:v>
                </c:pt>
              </c:strCache>
            </c:strRef>
          </c:tx>
          <c:spPr>
            <a:ln w="19050" cap="rnd">
              <a:solidFill>
                <a:srgbClr val="00B050"/>
              </a:solidFill>
              <a:prstDash val="sysDash"/>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data'!$F$2:$F$52</c:f>
              <c:numCache>
                <c:formatCode>0.0%</c:formatCode>
                <c:ptCount val="51"/>
                <c:pt idx="1">
                  <c:v>0.29893050787387659</c:v>
                </c:pt>
                <c:pt idx="2">
                  <c:v>0.32027665835713182</c:v>
                </c:pt>
                <c:pt idx="3">
                  <c:v>0.34296742291540705</c:v>
                </c:pt>
                <c:pt idx="4">
                  <c:v>0.367071149917996</c:v>
                </c:pt>
                <c:pt idx="5">
                  <c:v>0.39272944803657672</c:v>
                </c:pt>
                <c:pt idx="6">
                  <c:v>0.42024027650547358</c:v>
                </c:pt>
                <c:pt idx="7">
                  <c:v>0.4499500761350026</c:v>
                </c:pt>
                <c:pt idx="8">
                  <c:v>0.48211542911707073</c:v>
                </c:pt>
                <c:pt idx="9">
                  <c:v>0.51701110889583413</c:v>
                </c:pt>
                <c:pt idx="10">
                  <c:v>0.5549236916463347</c:v>
                </c:pt>
                <c:pt idx="11">
                  <c:v>0.59636336342082785</c:v>
                </c:pt>
                <c:pt idx="12">
                  <c:v>0.64165336958383823</c:v>
                </c:pt>
                <c:pt idx="13">
                  <c:v>0.6911623509568805</c:v>
                </c:pt>
                <c:pt idx="14">
                  <c:v>0.74525624946793179</c:v>
                </c:pt>
                <c:pt idx="15">
                  <c:v>0.8043472907076874</c:v>
                </c:pt>
                <c:pt idx="16">
                  <c:v>0.8689343461761323</c:v>
                </c:pt>
                <c:pt idx="17">
                  <c:v>0.93959103208078509</c:v>
                </c:pt>
                <c:pt idx="18">
                  <c:v>1.0170541584528165</c:v>
                </c:pt>
                <c:pt idx="19">
                  <c:v>1.1023019637459366</c:v>
                </c:pt>
                <c:pt idx="20">
                  <c:v>1.1967085721181359</c:v>
                </c:pt>
                <c:pt idx="21">
                  <c:v>1.2997783459479306</c:v>
                </c:pt>
                <c:pt idx="22">
                  <c:v>1.4123850205954338</c:v>
                </c:pt>
                <c:pt idx="23">
                  <c:v>1.5355786143930739</c:v>
                </c:pt>
                <c:pt idx="24">
                  <c:v>1.6706507104280808</c:v>
                </c:pt>
                <c:pt idx="25">
                  <c:v>1.8176793976103551</c:v>
                </c:pt>
                <c:pt idx="26">
                  <c:v>1.9745267743098831</c:v>
                </c:pt>
                <c:pt idx="27">
                  <c:v>2.1406562514917304</c:v>
                </c:pt>
                <c:pt idx="28">
                  <c:v>2.3148426848774903</c:v>
                </c:pt>
                <c:pt idx="29">
                  <c:v>2.4949440380408805</c:v>
                </c:pt>
                <c:pt idx="30">
                  <c:v>2.6810659956877618</c:v>
                </c:pt>
                <c:pt idx="31">
                  <c:v>2.870464179347866</c:v>
                </c:pt>
                <c:pt idx="32">
                  <c:v>2.8537718035413921</c:v>
                </c:pt>
                <c:pt idx="33">
                  <c:v>2.7416513730223349</c:v>
                </c:pt>
                <c:pt idx="34">
                  <c:v>2.5018331281143471</c:v>
                </c:pt>
                <c:pt idx="35">
                  <c:v>2.0877015399204071</c:v>
                </c:pt>
                <c:pt idx="36">
                  <c:v>1.4363094103077303</c:v>
                </c:pt>
                <c:pt idx="37">
                  <c:v>0.40765876643109622</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ser>
        <c:ser>
          <c:idx val="6"/>
          <c:order val="6"/>
          <c:tx>
            <c:strRef>
              <c:f>'chart data'!$G$1</c:f>
              <c:strCache>
                <c:ptCount val="1"/>
                <c:pt idx="0">
                  <c:v>Blended if-knew / makeup</c:v>
                </c:pt>
              </c:strCache>
            </c:strRef>
          </c:tx>
          <c:spPr>
            <a:ln w="19050" cap="rnd">
              <a:solidFill>
                <a:schemeClr val="accent1">
                  <a:lumMod val="75000"/>
                </a:schemeClr>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data'!$G$2:$G$52</c:f>
              <c:numCache>
                <c:formatCode>0.0%</c:formatCode>
                <c:ptCount val="51"/>
                <c:pt idx="1">
                  <c:v>0.39583496024407216</c:v>
                </c:pt>
                <c:pt idx="2">
                  <c:v>0.42028777368740811</c:v>
                </c:pt>
                <c:pt idx="3">
                  <c:v>0.44476333542685409</c:v>
                </c:pt>
                <c:pt idx="4">
                  <c:v>0.46919991438798281</c:v>
                </c:pt>
                <c:pt idx="5">
                  <c:v>0.4916236491383405</c:v>
                </c:pt>
                <c:pt idx="6">
                  <c:v>0.51619370030602241</c:v>
                </c:pt>
                <c:pt idx="7">
                  <c:v>0.54258394231816054</c:v>
                </c:pt>
                <c:pt idx="8">
                  <c:v>0.57097390179818674</c:v>
                </c:pt>
                <c:pt idx="9">
                  <c:v>0.60156525213287004</c:v>
                </c:pt>
                <c:pt idx="10">
                  <c:v>0.63458093133487159</c:v>
                </c:pt>
                <c:pt idx="11">
                  <c:v>0.67026469131142541</c:v>
                </c:pt>
                <c:pt idx="12">
                  <c:v>0.70894329542778189</c:v>
                </c:pt>
                <c:pt idx="13">
                  <c:v>0.75094192558730266</c:v>
                </c:pt>
                <c:pt idx="14">
                  <c:v>0.79661203695763483</c:v>
                </c:pt>
                <c:pt idx="15">
                  <c:v>0.84549193424347602</c:v>
                </c:pt>
                <c:pt idx="16">
                  <c:v>0.89246621483907007</c:v>
                </c:pt>
                <c:pt idx="17">
                  <c:v>0.94393610929466421</c:v>
                </c:pt>
                <c:pt idx="18">
                  <c:v>1.0004957958733094</c:v>
                </c:pt>
                <c:pt idx="19">
                  <c:v>1.0628562504329226</c:v>
                </c:pt>
                <c:pt idx="20">
                  <c:v>1.1318845726073341</c:v>
                </c:pt>
                <c:pt idx="21">
                  <c:v>1.1982513091697158</c:v>
                </c:pt>
                <c:pt idx="22">
                  <c:v>1.2633052179311282</c:v>
                </c:pt>
                <c:pt idx="23">
                  <c:v>1.3354824876639888</c:v>
                </c:pt>
                <c:pt idx="24">
                  <c:v>1.4156676690287127</c:v>
                </c:pt>
                <c:pt idx="25">
                  <c:v>1.5048200468327879</c:v>
                </c:pt>
                <c:pt idx="26">
                  <c:v>1.6039320078437076</c:v>
                </c:pt>
                <c:pt idx="27">
                  <c:v>1.7138724071086064</c:v>
                </c:pt>
                <c:pt idx="28">
                  <c:v>1.8355137270004389</c:v>
                </c:pt>
                <c:pt idx="29">
                  <c:v>1.9696221749960325</c:v>
                </c:pt>
                <c:pt idx="30">
                  <c:v>2.1168113468859109</c:v>
                </c:pt>
                <c:pt idx="31">
                  <c:v>2.2775485964612905</c:v>
                </c:pt>
                <c:pt idx="32">
                  <c:v>2.4522599058655361</c:v>
                </c:pt>
                <c:pt idx="33">
                  <c:v>2.6414272465380093</c:v>
                </c:pt>
                <c:pt idx="34">
                  <c:v>2.8458253261989905</c:v>
                </c:pt>
                <c:pt idx="35">
                  <c:v>3.0669496495699331</c:v>
                </c:pt>
                <c:pt idx="36">
                  <c:v>3.3077139602192989</c:v>
                </c:pt>
                <c:pt idx="37">
                  <c:v>3.5649096031583944</c:v>
                </c:pt>
                <c:pt idx="38">
                  <c:v>3.8398369217315862</c:v>
                </c:pt>
                <c:pt idx="39">
                  <c:v>4.1337433528310026</c:v>
                </c:pt>
                <c:pt idx="40">
                  <c:v>4.4467265062745813</c:v>
                </c:pt>
                <c:pt idx="41">
                  <c:v>4.7754028064678566</c:v>
                </c:pt>
                <c:pt idx="42">
                  <c:v>5.1164304949059485</c:v>
                </c:pt>
                <c:pt idx="43">
                  <c:v>5.4810685801072392</c:v>
                </c:pt>
                <c:pt idx="44">
                  <c:v>5.8762905305087108</c:v>
                </c:pt>
                <c:pt idx="45">
                  <c:v>6.3067744149499587</c:v>
                </c:pt>
                <c:pt idx="46">
                  <c:v>6.7792710724480658</c:v>
                </c:pt>
                <c:pt idx="47">
                  <c:v>7.2853898573622109</c:v>
                </c:pt>
                <c:pt idx="48">
                  <c:v>7.8244919578556358</c:v>
                </c:pt>
                <c:pt idx="49">
                  <c:v>8.3942643894590727</c:v>
                </c:pt>
                <c:pt idx="50">
                  <c:v>8.9892804995473092</c:v>
                </c:pt>
              </c:numCache>
            </c:numRef>
          </c:val>
          <c:smooth val="0"/>
        </c:ser>
        <c:ser>
          <c:idx val="7"/>
          <c:order val="7"/>
          <c:tx>
            <c:strRef>
              <c:f>'chart data'!$H$1</c:f>
              <c:strCache>
                <c:ptCount val="1"/>
                <c:pt idx="0">
                  <c:v>Blended if-knew / makeup (limited to NAIC model LR)</c:v>
                </c:pt>
              </c:strCache>
            </c:strRef>
          </c:tx>
          <c:spPr>
            <a:ln w="19050" cap="rnd">
              <a:solidFill>
                <a:schemeClr val="accent1">
                  <a:lumMod val="75000"/>
                </a:schemeClr>
              </a:solidFill>
              <a:prstDash val="sysDot"/>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data'!$H$2:$H$52</c:f>
              <c:numCache>
                <c:formatCode>0.0%</c:formatCode>
                <c:ptCount val="51"/>
                <c:pt idx="1">
                  <c:v>0.39583496024407216</c:v>
                </c:pt>
                <c:pt idx="2">
                  <c:v>0.42028777368740811</c:v>
                </c:pt>
                <c:pt idx="3">
                  <c:v>0.44476333542685409</c:v>
                </c:pt>
                <c:pt idx="4">
                  <c:v>0.46919991438798281</c:v>
                </c:pt>
                <c:pt idx="5">
                  <c:v>0.4916236491383405</c:v>
                </c:pt>
                <c:pt idx="6">
                  <c:v>0.51619370030602241</c:v>
                </c:pt>
                <c:pt idx="7">
                  <c:v>0.54258394231816054</c:v>
                </c:pt>
                <c:pt idx="8">
                  <c:v>0.57097390179818674</c:v>
                </c:pt>
                <c:pt idx="9">
                  <c:v>0.60156525213287004</c:v>
                </c:pt>
                <c:pt idx="10">
                  <c:v>0.63458093133487159</c:v>
                </c:pt>
                <c:pt idx="11">
                  <c:v>0.67026469131142541</c:v>
                </c:pt>
                <c:pt idx="12">
                  <c:v>0.70894329542778189</c:v>
                </c:pt>
                <c:pt idx="13">
                  <c:v>0.75094192558730266</c:v>
                </c:pt>
                <c:pt idx="14">
                  <c:v>0.79661203695763483</c:v>
                </c:pt>
                <c:pt idx="15">
                  <c:v>0.84549193424347602</c:v>
                </c:pt>
                <c:pt idx="16">
                  <c:v>0.89246621483907007</c:v>
                </c:pt>
                <c:pt idx="17">
                  <c:v>0.94393610929466421</c:v>
                </c:pt>
                <c:pt idx="18">
                  <c:v>1.0004957958733094</c:v>
                </c:pt>
                <c:pt idx="19">
                  <c:v>1.0628562504329226</c:v>
                </c:pt>
                <c:pt idx="20">
                  <c:v>1.1318845726073341</c:v>
                </c:pt>
                <c:pt idx="21">
                  <c:v>1.1982513091697158</c:v>
                </c:pt>
                <c:pt idx="22">
                  <c:v>1.2633052179311282</c:v>
                </c:pt>
                <c:pt idx="23">
                  <c:v>1.3354824876639888</c:v>
                </c:pt>
                <c:pt idx="24">
                  <c:v>1.4156676690287127</c:v>
                </c:pt>
                <c:pt idx="25">
                  <c:v>1.5048200468327879</c:v>
                </c:pt>
                <c:pt idx="26">
                  <c:v>1.6039320078437076</c:v>
                </c:pt>
                <c:pt idx="27">
                  <c:v>1.7138724071086064</c:v>
                </c:pt>
                <c:pt idx="28">
                  <c:v>1.8355137270004389</c:v>
                </c:pt>
                <c:pt idx="29">
                  <c:v>1.9696221749960325</c:v>
                </c:pt>
                <c:pt idx="30">
                  <c:v>2.1168113468859109</c:v>
                </c:pt>
                <c:pt idx="31">
                  <c:v>2.2775485964612905</c:v>
                </c:pt>
                <c:pt idx="32">
                  <c:v>2.4522599058655361</c:v>
                </c:pt>
                <c:pt idx="33">
                  <c:v>2.6414272465380093</c:v>
                </c:pt>
                <c:pt idx="34">
                  <c:v>2.5018331281143471</c:v>
                </c:pt>
                <c:pt idx="35">
                  <c:v>2.0877015399204071</c:v>
                </c:pt>
                <c:pt idx="36">
                  <c:v>1.4363094103077303</c:v>
                </c:pt>
                <c:pt idx="37">
                  <c:v>0.40765876643109622</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ser>
        <c:ser>
          <c:idx val="8"/>
          <c:order val="8"/>
          <c:tx>
            <c:strRef>
              <c:f>'chart data'!$I$1</c:f>
              <c:strCache>
                <c:ptCount val="1"/>
                <c:pt idx="0">
                  <c:v>% actives remaining</c:v>
                </c:pt>
              </c:strCache>
            </c:strRef>
          </c:tx>
          <c:spPr>
            <a:ln w="12700" cap="rnd">
              <a:solidFill>
                <a:schemeClr val="tx1"/>
              </a:solidFill>
              <a:prstDash val="sysDot"/>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data'!$I$2:$I$52</c:f>
              <c:numCache>
                <c:formatCode>0.0%</c:formatCode>
                <c:ptCount val="51"/>
                <c:pt idx="0">
                  <c:v>1</c:v>
                </c:pt>
                <c:pt idx="1">
                  <c:v>0.95125210924581027</c:v>
                </c:pt>
                <c:pt idx="2">
                  <c:v>0.91219483416203551</c:v>
                </c:pt>
                <c:pt idx="3">
                  <c:v>0.88169266058802753</c:v>
                </c:pt>
                <c:pt idx="4">
                  <c:v>0.85886605266990468</c:v>
                </c:pt>
                <c:pt idx="5">
                  <c:v>0.84305332653595455</c:v>
                </c:pt>
                <c:pt idx="6">
                  <c:v>0.83380388030407393</c:v>
                </c:pt>
                <c:pt idx="7">
                  <c:v>0.82415982521932929</c:v>
                </c:pt>
                <c:pt idx="8">
                  <c:v>0.81409135853070658</c:v>
                </c:pt>
                <c:pt idx="9">
                  <c:v>0.80356611861602889</c:v>
                </c:pt>
                <c:pt idx="10">
                  <c:v>0.79253578116863632</c:v>
                </c:pt>
                <c:pt idx="11">
                  <c:v>0.78093552999402915</c:v>
                </c:pt>
                <c:pt idx="12">
                  <c:v>0.76884553664792066</c:v>
                </c:pt>
                <c:pt idx="13">
                  <c:v>0.75618348048809969</c:v>
                </c:pt>
                <c:pt idx="14">
                  <c:v>0.74284617199538572</c:v>
                </c:pt>
                <c:pt idx="15">
                  <c:v>0.72872650997731414</c:v>
                </c:pt>
                <c:pt idx="16">
                  <c:v>0.71372287297586923</c:v>
                </c:pt>
                <c:pt idx="17">
                  <c:v>0.69805569985294391</c:v>
                </c:pt>
                <c:pt idx="18">
                  <c:v>0.68167217580388595</c:v>
                </c:pt>
                <c:pt idx="19">
                  <c:v>0.66453079140831883</c:v>
                </c:pt>
                <c:pt idx="20">
                  <c:v>0.64660392124372978</c:v>
                </c:pt>
                <c:pt idx="21">
                  <c:v>0.62755481374183142</c:v>
                </c:pt>
                <c:pt idx="22">
                  <c:v>0.60726279528518101</c:v>
                </c:pt>
                <c:pt idx="23">
                  <c:v>0.58561816050114668</c:v>
                </c:pt>
                <c:pt idx="24">
                  <c:v>0.56251755727940222</c:v>
                </c:pt>
                <c:pt idx="25">
                  <c:v>0.53785920054523462</c:v>
                </c:pt>
                <c:pt idx="26">
                  <c:v>0.51154010320849974</c:v>
                </c:pt>
                <c:pt idx="27">
                  <c:v>0.48342434799066797</c:v>
                </c:pt>
                <c:pt idx="28">
                  <c:v>0.45349217246731516</c:v>
                </c:pt>
                <c:pt idx="29">
                  <c:v>0.42181569690461013</c:v>
                </c:pt>
                <c:pt idx="30">
                  <c:v>0.38858436520526696</c:v>
                </c:pt>
                <c:pt idx="31">
                  <c:v>0.35413061909387711</c:v>
                </c:pt>
                <c:pt idx="32">
                  <c:v>0.3189423352129343</c:v>
                </c:pt>
                <c:pt idx="33">
                  <c:v>0.2836267261241967</c:v>
                </c:pt>
                <c:pt idx="34">
                  <c:v>0.24886828584354984</c:v>
                </c:pt>
                <c:pt idx="35">
                  <c:v>0.21537387491039217</c:v>
                </c:pt>
                <c:pt idx="36">
                  <c:v>0.1838084703240333</c:v>
                </c:pt>
                <c:pt idx="37">
                  <c:v>0.15432678251490634</c:v>
                </c:pt>
                <c:pt idx="38">
                  <c:v>0.12743477300629832</c:v>
                </c:pt>
                <c:pt idx="39">
                  <c:v>0.10343831519613646</c:v>
                </c:pt>
                <c:pt idx="40">
                  <c:v>8.2451239982255134E-2</c:v>
                </c:pt>
                <c:pt idx="41">
                  <c:v>6.4428302932093312E-2</c:v>
                </c:pt>
                <c:pt idx="42">
                  <c:v>4.9305295181967926E-2</c:v>
                </c:pt>
                <c:pt idx="43">
                  <c:v>3.7058483708270334E-2</c:v>
                </c:pt>
                <c:pt idx="44">
                  <c:v>2.7361515168172069E-2</c:v>
                </c:pt>
                <c:pt idx="45">
                  <c:v>1.9826589209105155E-2</c:v>
                </c:pt>
                <c:pt idx="46">
                  <c:v>1.4085523986743067E-2</c:v>
                </c:pt>
                <c:pt idx="47">
                  <c:v>9.7706360973792792E-3</c:v>
                </c:pt>
                <c:pt idx="48">
                  <c:v>6.608016916774059E-3</c:v>
                </c:pt>
                <c:pt idx="49">
                  <c:v>4.3513599086566134E-3</c:v>
                </c:pt>
                <c:pt idx="50">
                  <c:v>2.7863346821666211E-3</c:v>
                </c:pt>
              </c:numCache>
            </c:numRef>
          </c:val>
          <c:smooth val="0"/>
        </c:ser>
        <c:dLbls>
          <c:showLegendKey val="0"/>
          <c:showVal val="0"/>
          <c:showCatName val="0"/>
          <c:showSerName val="0"/>
          <c:showPercent val="0"/>
          <c:showBubbleSize val="0"/>
        </c:dLbls>
        <c:smooth val="0"/>
        <c:axId val="504299736"/>
        <c:axId val="504299344"/>
        <c:extLst>
          <c:ext xmlns:c15="http://schemas.microsoft.com/office/drawing/2012/chart" uri="{02D57815-91ED-43cb-92C2-25804820EDAC}">
            <c15:filteredLineSeries>
              <c15:ser>
                <c:idx val="0"/>
                <c:order val="0"/>
                <c:tx>
                  <c:strRef>
                    <c:extLst>
                      <c:ext uri="{02D57815-91ED-43cb-92C2-25804820EDAC}">
                        <c15:formulaRef>
                          <c15:sqref>'chart data'!$A$1</c15:sqref>
                        </c15:formulaRef>
                      </c:ext>
                    </c:extLst>
                    <c:strCache>
                      <c:ptCount val="1"/>
                      <c:pt idx="0">
                        <c:v>Duration</c:v>
                      </c:pt>
                    </c:strCache>
                  </c:strRef>
                </c:tx>
                <c:spPr>
                  <a:ln w="19050" cap="rnd">
                    <a:solidFill>
                      <a:schemeClr val="accent6"/>
                    </a:solidFill>
                    <a:round/>
                  </a:ln>
                  <a:effectLst/>
                </c:spPr>
                <c:marker>
                  <c:symbol val="none"/>
                </c:marker>
                <c:cat>
                  <c:numRef>
                    <c:extLst>
                      <c:ex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c:ex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 data'!$C$1</c15:sqref>
                        </c15:formulaRef>
                      </c:ext>
                    </c:extLst>
                    <c:strCache>
                      <c:ptCount val="1"/>
                      <c:pt idx="0">
                        <c:v>lifetime LR</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xmlns:c15="http://schemas.microsoft.com/office/drawing/2012/chart">
                      <c:ext xmlns:c15="http://schemas.microsoft.com/office/drawing/2012/chart" uri="{02D57815-91ED-43cb-92C2-25804820EDAC}">
                        <c15:formulaRef>
                          <c15:sqref>'chart data'!$C$2:$C$52</c15:sqref>
                        </c15:formulaRef>
                      </c:ext>
                    </c:extLst>
                    <c:numCache>
                      <c:formatCode>0.0%</c:formatCode>
                      <c:ptCount val="51"/>
                      <c:pt idx="1">
                        <c:v>0.42458536315217377</c:v>
                      </c:pt>
                      <c:pt idx="2">
                        <c:v>0.45563266633077815</c:v>
                      </c:pt>
                      <c:pt idx="3">
                        <c:v>0.48857372696029217</c:v>
                      </c:pt>
                      <c:pt idx="4">
                        <c:v>0.52376544872523145</c:v>
                      </c:pt>
                      <c:pt idx="5">
                        <c:v>0.56165636816414355</c:v>
                      </c:pt>
                      <c:pt idx="6">
                        <c:v>0.60281416029641821</c:v>
                      </c:pt>
                      <c:pt idx="7">
                        <c:v>0.64796654530110798</c:v>
                      </c:pt>
                      <c:pt idx="8">
                        <c:v>0.6976262595817736</c:v>
                      </c:pt>
                      <c:pt idx="9">
                        <c:v>0.75239002327826054</c:v>
                      </c:pt>
                      <c:pt idx="10">
                        <c:v>0.81295537365583637</c:v>
                      </c:pt>
                      <c:pt idx="11">
                        <c:v>0.88014032518680174</c:v>
                      </c:pt>
                      <c:pt idx="12">
                        <c:v>0.95490710805767853</c:v>
                      </c:pt>
                      <c:pt idx="13">
                        <c:v>1.0384087353174682</c:v>
                      </c:pt>
                      <c:pt idx="14">
                        <c:v>1.1320185875882927</c:v>
                      </c:pt>
                      <c:pt idx="15">
                        <c:v>1.2373781304406635</c:v>
                      </c:pt>
                      <c:pt idx="16">
                        <c:v>1.3564582283206204</c:v>
                      </c:pt>
                      <c:pt idx="17">
                        <c:v>1.4916379682219365</c:v>
                      </c:pt>
                      <c:pt idx="18">
                        <c:v>1.6458785987021349</c:v>
                      </c:pt>
                      <c:pt idx="19">
                        <c:v>1.8228458417972437</c:v>
                      </c:pt>
                      <c:pt idx="20">
                        <c:v>2.0271242118851975</c:v>
                      </c:pt>
                      <c:pt idx="21">
                        <c:v>2.2645150097289539</c:v>
                      </c:pt>
                      <c:pt idx="22">
                        <c:v>2.5422815438228592</c:v>
                      </c:pt>
                      <c:pt idx="23">
                        <c:v>2.8696859358173903</c:v>
                      </c:pt>
                      <c:pt idx="24">
                        <c:v>3.2586524121690625</c:v>
                      </c:pt>
                      <c:pt idx="25">
                        <c:v>3.7246811494098653</c:v>
                      </c:pt>
                      <c:pt idx="26">
                        <c:v>4.2881116355726361</c:v>
                      </c:pt>
                      <c:pt idx="27">
                        <c:v>4.9758698614143295</c:v>
                      </c:pt>
                      <c:pt idx="28">
                        <c:v>5.8238083713666304</c:v>
                      </c:pt>
                      <c:pt idx="29">
                        <c:v>6.8801408259782448</c:v>
                      </c:pt>
                      <c:pt idx="30">
                        <c:v>8.210259797117553</c:v>
                      </c:pt>
                      <c:pt idx="31">
                        <c:v>9.9036192626132724</c:v>
                      </c:pt>
                      <c:pt idx="32">
                        <c:v>12.083712345744903</c:v>
                      </c:pt>
                      <c:pt idx="33">
                        <c:v>14.922839331102884</c:v>
                      </c:pt>
                      <c:pt idx="34">
                        <c:v>18.664226088871612</c:v>
                      </c:pt>
                      <c:pt idx="35">
                        <c:v>23.656016635533184</c:v>
                      </c:pt>
                      <c:pt idx="36">
                        <c:v>30.405275879990732</c:v>
                      </c:pt>
                      <c:pt idx="37">
                        <c:v>39.66747406780388</c:v>
                      </c:pt>
                      <c:pt idx="38">
                        <c:v>52.552715580710597</c:v>
                      </c:pt>
                      <c:pt idx="39">
                        <c:v>70.737733587900891</c:v>
                      </c:pt>
                      <c:pt idx="40">
                        <c:v>96.791787521092388</c:v>
                      </c:pt>
                      <c:pt idx="41">
                        <c:v>134.69562945375165</c:v>
                      </c:pt>
                      <c:pt idx="42">
                        <c:v>190.63498835450432</c:v>
                      </c:pt>
                      <c:pt idx="43">
                        <c:v>274.29574811621842</c:v>
                      </c:pt>
                      <c:pt idx="44">
                        <c:v>401.49503006001777</c:v>
                      </c:pt>
                      <c:pt idx="45">
                        <c:v>598.53886395231621</c:v>
                      </c:pt>
                      <c:pt idx="46">
                        <c:v>910.0808184710595</c:v>
                      </c:pt>
                      <c:pt idx="47">
                        <c:v>1414.0241948837763</c:v>
                      </c:pt>
                      <c:pt idx="48">
                        <c:v>2247.1571162268319</c:v>
                      </c:pt>
                      <c:pt idx="49">
                        <c:v>3655.4078607387701</c:v>
                      </c:pt>
                      <c:pt idx="50">
                        <c:v>6089.025501972932</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 data'!$D$1</c15:sqref>
                        </c15:formulaRef>
                      </c:ext>
                    </c:extLst>
                    <c:strCache>
                      <c:ptCount val="1"/>
                      <c:pt idx="0">
                        <c:v>lifetime LR (NAIC model)</c:v>
                      </c:pt>
                    </c:strCache>
                  </c:strRef>
                </c:tx>
                <c:spPr>
                  <a:ln w="19050" cap="rnd">
                    <a:solidFill>
                      <a:srgbClr val="00B050"/>
                    </a:solidFill>
                    <a:round/>
                  </a:ln>
                  <a:effectLst/>
                </c:spPr>
                <c:marker>
                  <c:symbol val="none"/>
                </c:marker>
                <c:cat>
                  <c:numRef>
                    <c:extLst xmlns:c15="http://schemas.microsoft.com/office/drawing/2012/chart">
                      <c:ext xmlns:c15="http://schemas.microsoft.com/office/drawing/2012/char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xmlns:c15="http://schemas.microsoft.com/office/drawing/2012/chart">
                      <c:ext xmlns:c15="http://schemas.microsoft.com/office/drawing/2012/chart" uri="{02D57815-91ED-43cb-92C2-25804820EDAC}">
                        <c15:formulaRef>
                          <c15:sqref>'chart data'!$D$2:$D$52</c15:sqref>
                        </c15:formulaRef>
                      </c:ext>
                    </c:extLst>
                    <c:numCache>
                      <c:formatCode>0.0%</c:formatCode>
                      <c:ptCount val="51"/>
                      <c:pt idx="1">
                        <c:v>0.42348488615465851</c:v>
                      </c:pt>
                      <c:pt idx="2">
                        <c:v>0.45280093748835543</c:v>
                      </c:pt>
                      <c:pt idx="3">
                        <c:v>0.48321896426328903</c:v>
                      </c:pt>
                      <c:pt idx="4">
                        <c:v>0.51493566296741711</c:v>
                      </c:pt>
                      <c:pt idx="5">
                        <c:v>0.54823317252278203</c:v>
                      </c:pt>
                      <c:pt idx="6">
                        <c:v>0.58359968183396882</c:v>
                      </c:pt>
                      <c:pt idx="7">
                        <c:v>0.62157882905726625</c:v>
                      </c:pt>
                      <c:pt idx="8">
                        <c:v>0.66246784044153073</c:v>
                      </c:pt>
                      <c:pt idx="9">
                        <c:v>0.70657812119705032</c:v>
                      </c:pt>
                      <c:pt idx="10">
                        <c:v>0.75422391695481494</c:v>
                      </c:pt>
                      <c:pt idx="11">
                        <c:v>0.80601949623439995</c:v>
                      </c:pt>
                      <c:pt idx="12">
                        <c:v>0.86229405637637124</c:v>
                      </c:pt>
                      <c:pt idx="13">
                        <c:v>0.92341785271050114</c:v>
                      </c:pt>
                      <c:pt idx="14">
                        <c:v>0.989727217982459</c:v>
                      </c:pt>
                      <c:pt idx="15">
                        <c:v>1.0615871156797274</c:v>
                      </c:pt>
                      <c:pt idx="16">
                        <c:v>1.1394398469048566</c:v>
                      </c:pt>
                      <c:pt idx="17">
                        <c:v>1.2237774184520716</c:v>
                      </c:pt>
                      <c:pt idx="18">
                        <c:v>1.3152513372500394</c:v>
                      </c:pt>
                      <c:pt idx="19">
                        <c:v>1.4147615194489733</c:v>
                      </c:pt>
                      <c:pt idx="20">
                        <c:v>1.5236463474275845</c:v>
                      </c:pt>
                      <c:pt idx="21">
                        <c:v>1.6404326617795144</c:v>
                      </c:pt>
                      <c:pt idx="22">
                        <c:v>1.7653947361154914</c:v>
                      </c:pt>
                      <c:pt idx="23">
                        <c:v>1.8987899788787226</c:v>
                      </c:pt>
                      <c:pt idx="24">
                        <c:v>2.040862740549958</c:v>
                      </c:pt>
                      <c:pt idx="25">
                        <c:v>2.1896603440626494</c:v>
                      </c:pt>
                      <c:pt idx="26">
                        <c:v>2.3394426948053471</c:v>
                      </c:pt>
                      <c:pt idx="27">
                        <c:v>2.4858539233713741</c:v>
                      </c:pt>
                      <c:pt idx="28">
                        <c:v>2.6223588664893831</c:v>
                      </c:pt>
                      <c:pt idx="29">
                        <c:v>2.739457939754903</c:v>
                      </c:pt>
                      <c:pt idx="30">
                        <c:v>2.8285200426521762</c:v>
                      </c:pt>
                      <c:pt idx="31">
                        <c:v>2.8736316058543863</c:v>
                      </c:pt>
                      <c:pt idx="32">
                        <c:v>2.8537718035413921</c:v>
                      </c:pt>
                      <c:pt idx="33">
                        <c:v>2.7416513730223349</c:v>
                      </c:pt>
                      <c:pt idx="34">
                        <c:v>2.5018331281143471</c:v>
                      </c:pt>
                      <c:pt idx="35">
                        <c:v>2.0877015399204071</c:v>
                      </c:pt>
                      <c:pt idx="36">
                        <c:v>1.4363094103077303</c:v>
                      </c:pt>
                      <c:pt idx="37">
                        <c:v>0.40765876643109622</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15:ser>
            </c15:filteredLineSeries>
          </c:ext>
        </c:extLst>
      </c:lineChart>
      <c:catAx>
        <c:axId val="504299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Policy duration</a:t>
                </a:r>
              </a:p>
            </c:rich>
          </c:tx>
          <c:layout>
            <c:manualLayout>
              <c:xMode val="edge"/>
              <c:yMode val="edge"/>
              <c:x val="0.28289583185927175"/>
              <c:y val="0.914133645127305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99344"/>
        <c:crosses val="autoZero"/>
        <c:auto val="1"/>
        <c:lblAlgn val="ctr"/>
        <c:lblOffset val="100"/>
        <c:tickLblSkip val="5"/>
        <c:noMultiLvlLbl val="0"/>
      </c:catAx>
      <c:valAx>
        <c:axId val="50429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in"/>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99736"/>
        <c:crosses val="autoZero"/>
        <c:crossBetween val="between"/>
        <c:majorUnit val="1"/>
        <c:minorUnit val="0.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Allowable</a:t>
            </a:r>
            <a:r>
              <a:rPr lang="en-US" baseline="0"/>
              <a:t> rate increase by duration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'chart data'!$B$1</c:f>
              <c:strCache>
                <c:ptCount val="1"/>
                <c:pt idx="0">
                  <c:v>If knew</c:v>
                </c:pt>
              </c:strCache>
            </c:strRef>
          </c:tx>
          <c:spPr>
            <a:ln w="19050" cap="rnd">
              <a:solidFill>
                <a:srgbClr val="C00000"/>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data'!$B$2:$B$52</c:f>
              <c:numCache>
                <c:formatCode>0.0%</c:formatCode>
                <c:ptCount val="51"/>
                <c:pt idx="1">
                  <c:v>0.61442566652182351</c:v>
                </c:pt>
                <c:pt idx="2">
                  <c:v>0.61442566652182395</c:v>
                </c:pt>
                <c:pt idx="3">
                  <c:v>0.61442566652182373</c:v>
                </c:pt>
                <c:pt idx="4">
                  <c:v>0.61442566652182351</c:v>
                </c:pt>
                <c:pt idx="5">
                  <c:v>0.61442566652182351</c:v>
                </c:pt>
                <c:pt idx="6">
                  <c:v>0.61442566652182351</c:v>
                </c:pt>
                <c:pt idx="7">
                  <c:v>0.61442566652182351</c:v>
                </c:pt>
                <c:pt idx="8">
                  <c:v>0.61442566652182329</c:v>
                </c:pt>
                <c:pt idx="9">
                  <c:v>0.61442566652182351</c:v>
                </c:pt>
                <c:pt idx="10">
                  <c:v>0.61442566652182329</c:v>
                </c:pt>
                <c:pt idx="11">
                  <c:v>0.61442566652182373</c:v>
                </c:pt>
                <c:pt idx="12">
                  <c:v>0.61442566652182351</c:v>
                </c:pt>
                <c:pt idx="13">
                  <c:v>0.61442566652182351</c:v>
                </c:pt>
                <c:pt idx="14">
                  <c:v>0.61442566652182329</c:v>
                </c:pt>
                <c:pt idx="15">
                  <c:v>0.61442566652182351</c:v>
                </c:pt>
                <c:pt idx="16">
                  <c:v>0.61442566652182351</c:v>
                </c:pt>
                <c:pt idx="17">
                  <c:v>0.61442566652182395</c:v>
                </c:pt>
                <c:pt idx="18">
                  <c:v>0.61442566652182351</c:v>
                </c:pt>
                <c:pt idx="19">
                  <c:v>0.61442566652182373</c:v>
                </c:pt>
                <c:pt idx="20">
                  <c:v>0.61442566652182351</c:v>
                </c:pt>
                <c:pt idx="21">
                  <c:v>0.61442566652182284</c:v>
                </c:pt>
                <c:pt idx="22">
                  <c:v>0.61442566652182262</c:v>
                </c:pt>
                <c:pt idx="23">
                  <c:v>0.61442566652182329</c:v>
                </c:pt>
                <c:pt idx="24">
                  <c:v>0.61442566652182351</c:v>
                </c:pt>
                <c:pt idx="25">
                  <c:v>0.61442566652182284</c:v>
                </c:pt>
                <c:pt idx="26">
                  <c:v>0.61442566652182351</c:v>
                </c:pt>
                <c:pt idx="27">
                  <c:v>0.61442566652182351</c:v>
                </c:pt>
                <c:pt idx="28">
                  <c:v>0.61442566652182351</c:v>
                </c:pt>
                <c:pt idx="29">
                  <c:v>0.61442566652182351</c:v>
                </c:pt>
                <c:pt idx="30">
                  <c:v>0.61442566652182351</c:v>
                </c:pt>
                <c:pt idx="31">
                  <c:v>0.61442566652182351</c:v>
                </c:pt>
                <c:pt idx="32">
                  <c:v>0.61442566652182373</c:v>
                </c:pt>
                <c:pt idx="33">
                  <c:v>0.61442566652182307</c:v>
                </c:pt>
                <c:pt idx="34">
                  <c:v>0.61442566652182307</c:v>
                </c:pt>
                <c:pt idx="35">
                  <c:v>0.61442566652182307</c:v>
                </c:pt>
                <c:pt idx="36">
                  <c:v>0.61442566652182284</c:v>
                </c:pt>
                <c:pt idx="37">
                  <c:v>0.61442566652182307</c:v>
                </c:pt>
                <c:pt idx="38">
                  <c:v>0.61442566652182307</c:v>
                </c:pt>
                <c:pt idx="39">
                  <c:v>0.61442566652182395</c:v>
                </c:pt>
                <c:pt idx="40">
                  <c:v>0.61442566652182307</c:v>
                </c:pt>
                <c:pt idx="41">
                  <c:v>0.61442566652182284</c:v>
                </c:pt>
                <c:pt idx="42">
                  <c:v>0.61442566652182329</c:v>
                </c:pt>
                <c:pt idx="43">
                  <c:v>0.61442566652182307</c:v>
                </c:pt>
                <c:pt idx="44">
                  <c:v>0.6144256665218224</c:v>
                </c:pt>
                <c:pt idx="45">
                  <c:v>0.61442566652182284</c:v>
                </c:pt>
                <c:pt idx="46">
                  <c:v>0.6144256665218224</c:v>
                </c:pt>
                <c:pt idx="47">
                  <c:v>0.61442566652182262</c:v>
                </c:pt>
                <c:pt idx="48">
                  <c:v>0.61442566652182262</c:v>
                </c:pt>
                <c:pt idx="49">
                  <c:v>0.61442566652182284</c:v>
                </c:pt>
                <c:pt idx="50">
                  <c:v>0.6144256665218224</c:v>
                </c:pt>
              </c:numCache>
            </c:numRef>
          </c:val>
          <c:smooth val="0"/>
        </c:ser>
        <c:ser>
          <c:idx val="4"/>
          <c:order val="4"/>
          <c:tx>
            <c:strRef>
              <c:f>'chart data'!$E$1</c:f>
              <c:strCache>
                <c:ptCount val="1"/>
                <c:pt idx="0">
                  <c:v>Prospective PV</c:v>
                </c:pt>
              </c:strCache>
            </c:strRef>
          </c:tx>
          <c:spPr>
            <a:ln w="19050" cap="rnd">
              <a:solidFill>
                <a:srgbClr val="00B050"/>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data'!$E$2:$E$52</c:f>
              <c:numCache>
                <c:formatCode>0.0%</c:formatCode>
                <c:ptCount val="51"/>
                <c:pt idx="1">
                  <c:v>0.46482815137697492</c:v>
                </c:pt>
                <c:pt idx="2">
                  <c:v>0.4976474732751236</c:v>
                </c:pt>
                <c:pt idx="3">
                  <c:v>0.53221906635347493</c:v>
                </c:pt>
                <c:pt idx="4">
                  <c:v>0.56868750408137003</c:v>
                </c:pt>
                <c:pt idx="5">
                  <c:v>0.60730249973369621</c:v>
                </c:pt>
                <c:pt idx="6">
                  <c:v>0.64855651765770617</c:v>
                </c:pt>
                <c:pt idx="7">
                  <c:v>0.69300121917262092</c:v>
                </c:pt>
                <c:pt idx="8">
                  <c:v>0.74101088105401069</c:v>
                </c:pt>
                <c:pt idx="9">
                  <c:v>0.79298242707700017</c:v>
                </c:pt>
                <c:pt idx="10">
                  <c:v>0.84932383955339719</c:v>
                </c:pt>
                <c:pt idx="11">
                  <c:v>0.91080425568192958</c:v>
                </c:pt>
                <c:pt idx="12">
                  <c:v>0.97787118943192752</c:v>
                </c:pt>
                <c:pt idx="13">
                  <c:v>1.0510344089623953</c:v>
                </c:pt>
                <c:pt idx="14">
                  <c:v>1.1307852784707852</c:v>
                </c:pt>
                <c:pt idx="15">
                  <c:v>1.2176758825410743</c:v>
                </c:pt>
                <c:pt idx="16">
                  <c:v>1.312382952557354</c:v>
                </c:pt>
                <c:pt idx="17">
                  <c:v>1.4156854790239637</c:v>
                </c:pt>
                <c:pt idx="18">
                  <c:v>1.5286001117867491</c:v>
                </c:pt>
                <c:pt idx="19">
                  <c:v>1.6525043558551655</c:v>
                </c:pt>
                <c:pt idx="20">
                  <c:v>1.7893785538544948</c:v>
                </c:pt>
                <c:pt idx="21">
                  <c:v>1.9381352555581686</c:v>
                </c:pt>
                <c:pt idx="22">
                  <c:v>2.0998620568441022</c:v>
                </c:pt>
                <c:pt idx="23">
                  <c:v>2.2758766164912809</c:v>
                </c:pt>
                <c:pt idx="24">
                  <c:v>2.4678218175496118</c:v>
                </c:pt>
                <c:pt idx="25">
                  <c:v>2.6753372099628643</c:v>
                </c:pt>
                <c:pt idx="26">
                  <c:v>2.8944892861530933</c:v>
                </c:pt>
                <c:pt idx="27">
                  <c:v>3.1238526080713362</c:v>
                </c:pt>
                <c:pt idx="28">
                  <c:v>3.3608863881668798</c:v>
                </c:pt>
                <c:pt idx="29">
                  <c:v>3.6016094700868559</c:v>
                </c:pt>
                <c:pt idx="30">
                  <c:v>3.8455723800947088</c:v>
                </c:pt>
                <c:pt idx="31">
                  <c:v>4.0879582611450473</c:v>
                </c:pt>
                <c:pt idx="32">
                  <c:v>4.3235457838667193</c:v>
                </c:pt>
                <c:pt idx="33">
                  <c:v>4.5476715542715489</c:v>
                </c:pt>
                <c:pt idx="34">
                  <c:v>4.75744997213293</c:v>
                </c:pt>
                <c:pt idx="35">
                  <c:v>4.9533982014204705</c:v>
                </c:pt>
                <c:pt idx="36">
                  <c:v>5.1415457316546025</c:v>
                </c:pt>
                <c:pt idx="37">
                  <c:v>5.2834858072746975</c:v>
                </c:pt>
                <c:pt idx="38">
                  <c:v>5.3752051125781692</c:v>
                </c:pt>
                <c:pt idx="39">
                  <c:v>5.4170865631317948</c:v>
                </c:pt>
                <c:pt idx="40">
                  <c:v>5.4145598222575044</c:v>
                </c:pt>
                <c:pt idx="41">
                  <c:v>5.3784297179939511</c:v>
                </c:pt>
                <c:pt idx="42">
                  <c:v>5.3251094917945245</c:v>
                </c:pt>
                <c:pt idx="43">
                  <c:v>5.2780053196781793</c:v>
                </c:pt>
                <c:pt idx="44">
                  <c:v>5.2688461956270443</c:v>
                </c:pt>
                <c:pt idx="45">
                  <c:v>5.3179353223739154</c:v>
                </c:pt>
                <c:pt idx="46">
                  <c:v>5.4607418759424675</c:v>
                </c:pt>
                <c:pt idx="47">
                  <c:v>5.6231253713922387</c:v>
                </c:pt>
                <c:pt idx="48">
                  <c:v>5.8048955256201085</c:v>
                </c:pt>
                <c:pt idx="49">
                  <c:v>6.0053114285239708</c:v>
                </c:pt>
                <c:pt idx="50">
                  <c:v>6.2228774110776968</c:v>
                </c:pt>
              </c:numCache>
            </c:numRef>
          </c:val>
          <c:smooth val="0"/>
        </c:ser>
        <c:ser>
          <c:idx val="5"/>
          <c:order val="5"/>
          <c:tx>
            <c:strRef>
              <c:f>'chart data'!$F$1</c:f>
              <c:strCache>
                <c:ptCount val="1"/>
                <c:pt idx="0">
                  <c:v>Prospective PV (limited to NAIC model LR)</c:v>
                </c:pt>
              </c:strCache>
            </c:strRef>
          </c:tx>
          <c:spPr>
            <a:ln w="19050" cap="rnd">
              <a:solidFill>
                <a:srgbClr val="00B050"/>
              </a:solidFill>
              <a:prstDash val="sysDash"/>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data'!$F$2:$F$52</c:f>
              <c:numCache>
                <c:formatCode>0.0%</c:formatCode>
                <c:ptCount val="51"/>
                <c:pt idx="1">
                  <c:v>0.46482815137697492</c:v>
                </c:pt>
                <c:pt idx="2">
                  <c:v>0.4976474732751236</c:v>
                </c:pt>
                <c:pt idx="3">
                  <c:v>0.53221906635347493</c:v>
                </c:pt>
                <c:pt idx="4">
                  <c:v>0.56868750408137003</c:v>
                </c:pt>
                <c:pt idx="5">
                  <c:v>0.60730249973369621</c:v>
                </c:pt>
                <c:pt idx="6">
                  <c:v>0.64855651765770617</c:v>
                </c:pt>
                <c:pt idx="7">
                  <c:v>0.69300121917262092</c:v>
                </c:pt>
                <c:pt idx="8">
                  <c:v>0.74101088105401069</c:v>
                </c:pt>
                <c:pt idx="9">
                  <c:v>0.79298242707700017</c:v>
                </c:pt>
                <c:pt idx="10">
                  <c:v>0.84932383955339719</c:v>
                </c:pt>
                <c:pt idx="11">
                  <c:v>0.91080425568192958</c:v>
                </c:pt>
                <c:pt idx="12">
                  <c:v>0.97787118943192752</c:v>
                </c:pt>
                <c:pt idx="13">
                  <c:v>1.0510344089623953</c:v>
                </c:pt>
                <c:pt idx="14">
                  <c:v>1.1307852784707852</c:v>
                </c:pt>
                <c:pt idx="15">
                  <c:v>1.2176758825410743</c:v>
                </c:pt>
                <c:pt idx="16">
                  <c:v>1.312382952557354</c:v>
                </c:pt>
                <c:pt idx="17">
                  <c:v>1.4156854790239637</c:v>
                </c:pt>
                <c:pt idx="18">
                  <c:v>1.5286001117867491</c:v>
                </c:pt>
                <c:pt idx="19">
                  <c:v>1.6525043558551655</c:v>
                </c:pt>
                <c:pt idx="20">
                  <c:v>1.7893785538544948</c:v>
                </c:pt>
                <c:pt idx="21">
                  <c:v>1.9381352555581686</c:v>
                </c:pt>
                <c:pt idx="22">
                  <c:v>2.0998620568441022</c:v>
                </c:pt>
                <c:pt idx="23">
                  <c:v>2.2758766164912809</c:v>
                </c:pt>
                <c:pt idx="24">
                  <c:v>2.4678218175496118</c:v>
                </c:pt>
                <c:pt idx="25">
                  <c:v>2.6753372099628643</c:v>
                </c:pt>
                <c:pt idx="26">
                  <c:v>2.8944892861530933</c:v>
                </c:pt>
                <c:pt idx="27">
                  <c:v>3.1238526080713362</c:v>
                </c:pt>
                <c:pt idx="28">
                  <c:v>3.3608863881668798</c:v>
                </c:pt>
                <c:pt idx="29">
                  <c:v>3.6016094700868559</c:v>
                </c:pt>
                <c:pt idx="30">
                  <c:v>3.8455723800947088</c:v>
                </c:pt>
                <c:pt idx="31">
                  <c:v>4.0879582611450473</c:v>
                </c:pt>
                <c:pt idx="32">
                  <c:v>4.3235457838667193</c:v>
                </c:pt>
                <c:pt idx="33">
                  <c:v>4.5476715542715489</c:v>
                </c:pt>
                <c:pt idx="34">
                  <c:v>4.3868857976251361</c:v>
                </c:pt>
                <c:pt idx="35">
                  <c:v>3.9890548613281367</c:v>
                </c:pt>
                <c:pt idx="36">
                  <c:v>3.3350462801095859</c:v>
                </c:pt>
                <c:pt idx="37">
                  <c:v>2.2620556872360904</c:v>
                </c:pt>
                <c:pt idx="38">
                  <c:v>0.60414494839190658</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ser>
        <c:ser>
          <c:idx val="6"/>
          <c:order val="6"/>
          <c:tx>
            <c:strRef>
              <c:f>'chart data'!$G$1</c:f>
              <c:strCache>
                <c:ptCount val="1"/>
                <c:pt idx="0">
                  <c:v>Blended if-knew / makeup</c:v>
                </c:pt>
              </c:strCache>
            </c:strRef>
          </c:tx>
          <c:spPr>
            <a:ln w="19050" cap="rnd">
              <a:solidFill>
                <a:schemeClr val="accent1">
                  <a:lumMod val="75000"/>
                </a:schemeClr>
              </a:solidFill>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data'!$G$2:$G$52</c:f>
              <c:numCache>
                <c:formatCode>0.0%</c:formatCode>
                <c:ptCount val="51"/>
                <c:pt idx="1">
                  <c:v>0.58364796327040547</c:v>
                </c:pt>
                <c:pt idx="2">
                  <c:v>0.61552059202336973</c:v>
                </c:pt>
                <c:pt idx="3">
                  <c:v>0.64744245778555642</c:v>
                </c:pt>
                <c:pt idx="4">
                  <c:v>0.68042766279751499</c:v>
                </c:pt>
                <c:pt idx="5">
                  <c:v>0.7155604482074529</c:v>
                </c:pt>
                <c:pt idx="6">
                  <c:v>0.75407461500613837</c:v>
                </c:pt>
                <c:pt idx="7">
                  <c:v>0.79546432471979822</c:v>
                </c:pt>
                <c:pt idx="8">
                  <c:v>0.84001355374566145</c:v>
                </c:pt>
                <c:pt idx="9">
                  <c:v>0.88164386037760745</c:v>
                </c:pt>
                <c:pt idx="10">
                  <c:v>0.92660256200983038</c:v>
                </c:pt>
                <c:pt idx="11">
                  <c:v>0.97522850071044276</c:v>
                </c:pt>
                <c:pt idx="12">
                  <c:v>1.0279741150929949</c:v>
                </c:pt>
                <c:pt idx="13">
                  <c:v>1.0852915629130355</c:v>
                </c:pt>
                <c:pt idx="14">
                  <c:v>1.1476703157499955</c:v>
                </c:pt>
                <c:pt idx="15">
                  <c:v>1.2039575224777193</c:v>
                </c:pt>
                <c:pt idx="16">
                  <c:v>1.2610027699986814</c:v>
                </c:pt>
                <c:pt idx="17">
                  <c:v>1.3235634541216523</c:v>
                </c:pt>
                <c:pt idx="18">
                  <c:v>1.3923752139707273</c:v>
                </c:pt>
                <c:pt idx="19">
                  <c:v>1.4683210518591099</c:v>
                </c:pt>
                <c:pt idx="20">
                  <c:v>1.5524832027032109</c:v>
                </c:pt>
                <c:pt idx="21">
                  <c:v>1.6456446082242004</c:v>
                </c:pt>
                <c:pt idx="22">
                  <c:v>1.7489337150787101</c:v>
                </c:pt>
                <c:pt idx="23">
                  <c:v>1.8636246187354728</c:v>
                </c:pt>
                <c:pt idx="24">
                  <c:v>1.9911362195069267</c:v>
                </c:pt>
                <c:pt idx="25">
                  <c:v>2.1330071907192423</c:v>
                </c:pt>
                <c:pt idx="26">
                  <c:v>2.2908288150309577</c:v>
                </c:pt>
                <c:pt idx="27">
                  <c:v>2.4659935750621669</c:v>
                </c:pt>
                <c:pt idx="28">
                  <c:v>2.6598899813969972</c:v>
                </c:pt>
                <c:pt idx="29">
                  <c:v>2.8737224591767059</c:v>
                </c:pt>
                <c:pt idx="30">
                  <c:v>3.1084310587433865</c:v>
                </c:pt>
                <c:pt idx="31">
                  <c:v>3.3646969520527041</c:v>
                </c:pt>
                <c:pt idx="32">
                  <c:v>3.6431118695306788</c:v>
                </c:pt>
                <c:pt idx="33">
                  <c:v>3.9443465073626895</c:v>
                </c:pt>
                <c:pt idx="34">
                  <c:v>4.2695530344991379</c:v>
                </c:pt>
                <c:pt idx="35">
                  <c:v>4.6210943707667411</c:v>
                </c:pt>
                <c:pt idx="36">
                  <c:v>5.0037390141342595</c:v>
                </c:pt>
                <c:pt idx="37">
                  <c:v>5.411420776104066</c:v>
                </c:pt>
                <c:pt idx="38">
                  <c:v>5.845861583049639</c:v>
                </c:pt>
                <c:pt idx="39">
                  <c:v>6.3087463635438201</c:v>
                </c:pt>
                <c:pt idx="40">
                  <c:v>6.8000341976842789</c:v>
                </c:pt>
                <c:pt idx="41">
                  <c:v>7.3143084999115047</c:v>
                </c:pt>
                <c:pt idx="42">
                  <c:v>7.8463535980440557</c:v>
                </c:pt>
                <c:pt idx="43">
                  <c:v>8.4141704232491321</c:v>
                </c:pt>
                <c:pt idx="44">
                  <c:v>9.0292729376539498</c:v>
                </c:pt>
                <c:pt idx="45">
                  <c:v>9.6989521339529077</c:v>
                </c:pt>
                <c:pt idx="46">
                  <c:v>10.433802137154991</c:v>
                </c:pt>
                <c:pt idx="47">
                  <c:v>11.220725852510199</c:v>
                </c:pt>
                <c:pt idx="48">
                  <c:v>12.058768212094936</c:v>
                </c:pt>
                <c:pt idx="49">
                  <c:v>12.944388343238614</c:v>
                </c:pt>
                <c:pt idx="50">
                  <c:v>13.869198464529756</c:v>
                </c:pt>
              </c:numCache>
            </c:numRef>
          </c:val>
          <c:smooth val="0"/>
        </c:ser>
        <c:ser>
          <c:idx val="7"/>
          <c:order val="7"/>
          <c:tx>
            <c:strRef>
              <c:f>'chart data'!$H$1</c:f>
              <c:strCache>
                <c:ptCount val="1"/>
                <c:pt idx="0">
                  <c:v>Blended if-knew / makeup (limited to NAIC model LR)</c:v>
                </c:pt>
              </c:strCache>
            </c:strRef>
          </c:tx>
          <c:spPr>
            <a:ln w="19050" cap="rnd">
              <a:solidFill>
                <a:schemeClr val="accent1">
                  <a:lumMod val="75000"/>
                </a:schemeClr>
              </a:solidFill>
              <a:prstDash val="sysDot"/>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data'!$H$2:$H$52</c:f>
              <c:numCache>
                <c:formatCode>0.0%</c:formatCode>
                <c:ptCount val="51"/>
                <c:pt idx="1">
                  <c:v>0.58364796327040547</c:v>
                </c:pt>
                <c:pt idx="2">
                  <c:v>0.61552059202336973</c:v>
                </c:pt>
                <c:pt idx="3">
                  <c:v>0.64744245778555642</c:v>
                </c:pt>
                <c:pt idx="4">
                  <c:v>0.68042766279751499</c:v>
                </c:pt>
                <c:pt idx="5">
                  <c:v>0.7155604482074529</c:v>
                </c:pt>
                <c:pt idx="6">
                  <c:v>0.75407461500613837</c:v>
                </c:pt>
                <c:pt idx="7">
                  <c:v>0.79546432471979822</c:v>
                </c:pt>
                <c:pt idx="8">
                  <c:v>0.84001355374566145</c:v>
                </c:pt>
                <c:pt idx="9">
                  <c:v>0.88164386037760745</c:v>
                </c:pt>
                <c:pt idx="10">
                  <c:v>0.92660256200983038</c:v>
                </c:pt>
                <c:pt idx="11">
                  <c:v>0.97522850071044276</c:v>
                </c:pt>
                <c:pt idx="12">
                  <c:v>1.0279741150929949</c:v>
                </c:pt>
                <c:pt idx="13">
                  <c:v>1.0852915629130355</c:v>
                </c:pt>
                <c:pt idx="14">
                  <c:v>1.1476703157499955</c:v>
                </c:pt>
                <c:pt idx="15">
                  <c:v>1.2039575224777193</c:v>
                </c:pt>
                <c:pt idx="16">
                  <c:v>1.2610027699986814</c:v>
                </c:pt>
                <c:pt idx="17">
                  <c:v>1.3235634541216523</c:v>
                </c:pt>
                <c:pt idx="18">
                  <c:v>1.3923752139707273</c:v>
                </c:pt>
                <c:pt idx="19">
                  <c:v>1.4683210518591099</c:v>
                </c:pt>
                <c:pt idx="20">
                  <c:v>1.5524832027032109</c:v>
                </c:pt>
                <c:pt idx="21">
                  <c:v>1.6456446082242004</c:v>
                </c:pt>
                <c:pt idx="22">
                  <c:v>1.7489337150787101</c:v>
                </c:pt>
                <c:pt idx="23">
                  <c:v>1.8636246187354728</c:v>
                </c:pt>
                <c:pt idx="24">
                  <c:v>1.9911362195069267</c:v>
                </c:pt>
                <c:pt idx="25">
                  <c:v>2.1330071907192423</c:v>
                </c:pt>
                <c:pt idx="26">
                  <c:v>2.2908288150309577</c:v>
                </c:pt>
                <c:pt idx="27">
                  <c:v>2.4659935750621669</c:v>
                </c:pt>
                <c:pt idx="28">
                  <c:v>2.6598899813969972</c:v>
                </c:pt>
                <c:pt idx="29">
                  <c:v>2.8737224591767059</c:v>
                </c:pt>
                <c:pt idx="30">
                  <c:v>3.1084310587433865</c:v>
                </c:pt>
                <c:pt idx="31">
                  <c:v>3.3646969520527041</c:v>
                </c:pt>
                <c:pt idx="32">
                  <c:v>3.6431118695306788</c:v>
                </c:pt>
                <c:pt idx="33">
                  <c:v>3.9443465073626895</c:v>
                </c:pt>
                <c:pt idx="34">
                  <c:v>4.2695530344991379</c:v>
                </c:pt>
                <c:pt idx="35">
                  <c:v>3.9890548613281367</c:v>
                </c:pt>
                <c:pt idx="36">
                  <c:v>3.3350462801095859</c:v>
                </c:pt>
                <c:pt idx="37">
                  <c:v>2.2620556872360904</c:v>
                </c:pt>
                <c:pt idx="38">
                  <c:v>0.60414494839190658</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ser>
        <c:ser>
          <c:idx val="8"/>
          <c:order val="8"/>
          <c:tx>
            <c:strRef>
              <c:f>'chart data'!$I$1</c:f>
              <c:strCache>
                <c:ptCount val="1"/>
                <c:pt idx="0">
                  <c:v>% actives remaining</c:v>
                </c:pt>
              </c:strCache>
            </c:strRef>
          </c:tx>
          <c:spPr>
            <a:ln w="12700" cap="rnd">
              <a:solidFill>
                <a:schemeClr val="tx1"/>
              </a:solidFill>
              <a:prstDash val="sysDot"/>
              <a:round/>
            </a:ln>
            <a:effectLst/>
          </c:spPr>
          <c:marker>
            <c:symbol val="none"/>
          </c:marker>
          <c:cat>
            <c:numRef>
              <c:f>'chart data'!$A$2:$A$52</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f>'chart data'!$I$2:$I$52</c:f>
              <c:numCache>
                <c:formatCode>0.0%</c:formatCode>
                <c:ptCount val="51"/>
                <c:pt idx="0">
                  <c:v>1</c:v>
                </c:pt>
                <c:pt idx="1">
                  <c:v>0.95125210924581027</c:v>
                </c:pt>
                <c:pt idx="2">
                  <c:v>0.91219483416203551</c:v>
                </c:pt>
                <c:pt idx="3">
                  <c:v>0.88169266058802753</c:v>
                </c:pt>
                <c:pt idx="4">
                  <c:v>0.85886605266990468</c:v>
                </c:pt>
                <c:pt idx="5">
                  <c:v>0.84305332653595455</c:v>
                </c:pt>
                <c:pt idx="6">
                  <c:v>0.83380388030407393</c:v>
                </c:pt>
                <c:pt idx="7">
                  <c:v>0.82415982521932929</c:v>
                </c:pt>
                <c:pt idx="8">
                  <c:v>0.81409135853070658</c:v>
                </c:pt>
                <c:pt idx="9">
                  <c:v>0.80356611861602889</c:v>
                </c:pt>
                <c:pt idx="10">
                  <c:v>0.79253578116863632</c:v>
                </c:pt>
                <c:pt idx="11">
                  <c:v>0.78093552999402915</c:v>
                </c:pt>
                <c:pt idx="12">
                  <c:v>0.76884553664792066</c:v>
                </c:pt>
                <c:pt idx="13">
                  <c:v>0.75618348048809969</c:v>
                </c:pt>
                <c:pt idx="14">
                  <c:v>0.74284617199538572</c:v>
                </c:pt>
                <c:pt idx="15">
                  <c:v>0.72872650997731414</c:v>
                </c:pt>
                <c:pt idx="16">
                  <c:v>0.71372287297586923</c:v>
                </c:pt>
                <c:pt idx="17">
                  <c:v>0.69805569985294391</c:v>
                </c:pt>
                <c:pt idx="18">
                  <c:v>0.68167217580388595</c:v>
                </c:pt>
                <c:pt idx="19">
                  <c:v>0.66453079140831883</c:v>
                </c:pt>
                <c:pt idx="20">
                  <c:v>0.64660392124372978</c:v>
                </c:pt>
                <c:pt idx="21">
                  <c:v>0.62755481374183142</c:v>
                </c:pt>
                <c:pt idx="22">
                  <c:v>0.60726279528518101</c:v>
                </c:pt>
                <c:pt idx="23">
                  <c:v>0.58561816050114668</c:v>
                </c:pt>
                <c:pt idx="24">
                  <c:v>0.56251755727940222</c:v>
                </c:pt>
                <c:pt idx="25">
                  <c:v>0.53785920054523462</c:v>
                </c:pt>
                <c:pt idx="26">
                  <c:v>0.51154010320849974</c:v>
                </c:pt>
                <c:pt idx="27">
                  <c:v>0.48342434799066797</c:v>
                </c:pt>
                <c:pt idx="28">
                  <c:v>0.45349217246731516</c:v>
                </c:pt>
                <c:pt idx="29">
                  <c:v>0.42181569690461013</c:v>
                </c:pt>
                <c:pt idx="30">
                  <c:v>0.38858436520526696</c:v>
                </c:pt>
                <c:pt idx="31">
                  <c:v>0.35413061909387711</c:v>
                </c:pt>
                <c:pt idx="32">
                  <c:v>0.3189423352129343</c:v>
                </c:pt>
                <c:pt idx="33">
                  <c:v>0.2836267261241967</c:v>
                </c:pt>
                <c:pt idx="34">
                  <c:v>0.24886828584354984</c:v>
                </c:pt>
                <c:pt idx="35">
                  <c:v>0.21537387491039217</c:v>
                </c:pt>
                <c:pt idx="36">
                  <c:v>0.1838084703240333</c:v>
                </c:pt>
                <c:pt idx="37">
                  <c:v>0.15432678251490634</c:v>
                </c:pt>
                <c:pt idx="38">
                  <c:v>0.12743477300629832</c:v>
                </c:pt>
                <c:pt idx="39">
                  <c:v>0.10343831519613646</c:v>
                </c:pt>
                <c:pt idx="40">
                  <c:v>8.2451239982255134E-2</c:v>
                </c:pt>
                <c:pt idx="41">
                  <c:v>6.4428302932093312E-2</c:v>
                </c:pt>
                <c:pt idx="42">
                  <c:v>4.9305295181967926E-2</c:v>
                </c:pt>
                <c:pt idx="43">
                  <c:v>3.7058483708270334E-2</c:v>
                </c:pt>
                <c:pt idx="44">
                  <c:v>2.7361515168172069E-2</c:v>
                </c:pt>
                <c:pt idx="45">
                  <c:v>1.9826589209105155E-2</c:v>
                </c:pt>
                <c:pt idx="46">
                  <c:v>1.4085523986743067E-2</c:v>
                </c:pt>
                <c:pt idx="47">
                  <c:v>9.7706360973792792E-3</c:v>
                </c:pt>
                <c:pt idx="48">
                  <c:v>6.608016916774059E-3</c:v>
                </c:pt>
                <c:pt idx="49">
                  <c:v>4.3513599086566134E-3</c:v>
                </c:pt>
                <c:pt idx="50">
                  <c:v>2.7863346821666211E-3</c:v>
                </c:pt>
              </c:numCache>
            </c:numRef>
          </c:val>
          <c:smooth val="0"/>
        </c:ser>
        <c:dLbls>
          <c:showLegendKey val="0"/>
          <c:showVal val="0"/>
          <c:showCatName val="0"/>
          <c:showSerName val="0"/>
          <c:showPercent val="0"/>
          <c:showBubbleSize val="0"/>
        </c:dLbls>
        <c:smooth val="0"/>
        <c:axId val="358549136"/>
        <c:axId val="358555408"/>
        <c:extLst>
          <c:ext xmlns:c15="http://schemas.microsoft.com/office/drawing/2012/chart" uri="{02D57815-91ED-43cb-92C2-25804820EDAC}">
            <c15:filteredLineSeries>
              <c15:ser>
                <c:idx val="0"/>
                <c:order val="0"/>
                <c:tx>
                  <c:strRef>
                    <c:extLst>
                      <c:ext uri="{02D57815-91ED-43cb-92C2-25804820EDAC}">
                        <c15:formulaRef>
                          <c15:sqref>'chart data'!$A$1</c15:sqref>
                        </c15:formulaRef>
                      </c:ext>
                    </c:extLst>
                    <c:strCache>
                      <c:ptCount val="1"/>
                      <c:pt idx="0">
                        <c:v>Duration</c:v>
                      </c:pt>
                    </c:strCache>
                  </c:strRef>
                </c:tx>
                <c:spPr>
                  <a:ln w="19050" cap="rnd">
                    <a:solidFill>
                      <a:schemeClr val="accent6"/>
                    </a:solidFill>
                    <a:round/>
                  </a:ln>
                  <a:effectLst/>
                </c:spPr>
                <c:marker>
                  <c:symbol val="none"/>
                </c:marker>
                <c:cat>
                  <c:numRef>
                    <c:extLst>
                      <c:ex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c:ex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 data'!$C$1</c15:sqref>
                        </c15:formulaRef>
                      </c:ext>
                    </c:extLst>
                    <c:strCache>
                      <c:ptCount val="1"/>
                      <c:pt idx="0">
                        <c:v>lifetime LR</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xmlns:c15="http://schemas.microsoft.com/office/drawing/2012/chart">
                      <c:ext xmlns:c15="http://schemas.microsoft.com/office/drawing/2012/chart" uri="{02D57815-91ED-43cb-92C2-25804820EDAC}">
                        <c15:formulaRef>
                          <c15:sqref>'chart data'!$C$2:$C$52</c15:sqref>
                        </c15:formulaRef>
                      </c:ext>
                    </c:extLst>
                    <c:numCache>
                      <c:formatCode>0.0%</c:formatCode>
                      <c:ptCount val="51"/>
                      <c:pt idx="1">
                        <c:v>0.66044259067641131</c:v>
                      </c:pt>
                      <c:pt idx="2">
                        <c:v>0.7090096797968749</c:v>
                      </c:pt>
                      <c:pt idx="3">
                        <c:v>0.76057719925852407</c:v>
                      </c:pt>
                      <c:pt idx="4">
                        <c:v>0.81570986308493942</c:v>
                      </c:pt>
                      <c:pt idx="5">
                        <c:v>0.87511777339818053</c:v>
                      </c:pt>
                      <c:pt idx="6">
                        <c:v>0.93970036098512466</c:v>
                      </c:pt>
                      <c:pt idx="7">
                        <c:v>1.0106119871639003</c:v>
                      </c:pt>
                      <c:pt idx="8">
                        <c:v>1.0886736278289177</c:v>
                      </c:pt>
                      <c:pt idx="9">
                        <c:v>1.1748423978843252</c:v>
                      </c:pt>
                      <c:pt idx="10">
                        <c:v>1.2702392028915199</c:v>
                      </c:pt>
                      <c:pt idx="11">
                        <c:v>1.3761811764460612</c:v>
                      </c:pt>
                      <c:pt idx="12">
                        <c:v>1.4942209761495375</c:v>
                      </c:pt>
                      <c:pt idx="13">
                        <c:v>1.6262225093226124</c:v>
                      </c:pt>
                      <c:pt idx="14">
                        <c:v>1.7744109743373584</c:v>
                      </c:pt>
                      <c:pt idx="15">
                        <c:v>1.9414524075772917</c:v>
                      </c:pt>
                      <c:pt idx="16">
                        <c:v>2.1305561220707658</c:v>
                      </c:pt>
                      <c:pt idx="17">
                        <c:v>2.3456068055221238</c:v>
                      </c:pt>
                      <c:pt idx="18">
                        <c:v>2.5914509384833315</c:v>
                      </c:pt>
                      <c:pt idx="19">
                        <c:v>2.8741059156440292</c:v>
                      </c:pt>
                      <c:pt idx="20">
                        <c:v>3.2011223595056202</c:v>
                      </c:pt>
                      <c:pt idx="21">
                        <c:v>3.5820910658809542</c:v>
                      </c:pt>
                      <c:pt idx="22">
                        <c:v>4.0290552938327107</c:v>
                      </c:pt>
                      <c:pt idx="23">
                        <c:v>4.5574295894855279</c:v>
                      </c:pt>
                      <c:pt idx="24">
                        <c:v>5.1871376302525194</c:v>
                      </c:pt>
                      <c:pt idx="25">
                        <c:v>5.9441882094541256</c:v>
                      </c:pt>
                      <c:pt idx="26">
                        <c:v>6.862866941685561</c:v>
                      </c:pt>
                      <c:pt idx="27">
                        <c:v>7.9887874413270836</c:v>
                      </c:pt>
                      <c:pt idx="28">
                        <c:v>9.3830151904984884</c:v>
                      </c:pt>
                      <c:pt idx="29">
                        <c:v>11.128139259940774</c:v>
                      </c:pt>
                      <c:pt idx="30">
                        <c:v>13.336852728756234</c:v>
                      </c:pt>
                      <c:pt idx="31">
                        <c:v>16.16429142482135</c:v>
                      </c:pt>
                      <c:pt idx="32">
                        <c:v>19.826034958195461</c:v>
                      </c:pt>
                      <c:pt idx="33">
                        <c:v>24.624912478370948</c:v>
                      </c:pt>
                      <c:pt idx="34">
                        <c:v>30.991428608697781</c:v>
                      </c:pt>
                      <c:pt idx="35">
                        <c:v>39.546337946712065</c:v>
                      </c:pt>
                      <c:pt idx="36">
                        <c:v>51.200847831587716</c:v>
                      </c:pt>
                      <c:pt idx="37">
                        <c:v>67.324229269709591</c:v>
                      </c:pt>
                      <c:pt idx="38">
                        <c:v>89.942248363217558</c:v>
                      </c:pt>
                      <c:pt idx="39">
                        <c:v>122.13647420852129</c:v>
                      </c:pt>
                      <c:pt idx="40">
                        <c:v>168.66223527811349</c:v>
                      </c:pt>
                      <c:pt idx="41">
                        <c:v>236.94035445922981</c:v>
                      </c:pt>
                      <c:pt idx="42">
                        <c:v>338.58855169458576</c:v>
                      </c:pt>
                      <c:pt idx="43">
                        <c:v>491.93408634278995</c:v>
                      </c:pt>
                      <c:pt idx="44">
                        <c:v>727.10720036428768</c:v>
                      </c:pt>
                      <c:pt idx="45">
                        <c:v>1094.5966109741896</c:v>
                      </c:pt>
                      <c:pt idx="46">
                        <c:v>1680.7441840383235</c:v>
                      </c:pt>
                      <c:pt idx="47">
                        <c:v>2637.3272068444726</c:v>
                      </c:pt>
                      <c:pt idx="48">
                        <c:v>4233.0567523264235</c:v>
                      </c:pt>
                      <c:pt idx="49">
                        <c:v>6955.0525034569728</c:v>
                      </c:pt>
                      <c:pt idx="50">
                        <c:v>11702.774037042314</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 data'!$D$1</c15:sqref>
                        </c15:formulaRef>
                      </c:ext>
                    </c:extLst>
                    <c:strCache>
                      <c:ptCount val="1"/>
                      <c:pt idx="0">
                        <c:v>lifetime LR (NAIC model)</c:v>
                      </c:pt>
                    </c:strCache>
                  </c:strRef>
                </c:tx>
                <c:spPr>
                  <a:ln w="19050" cap="rnd">
                    <a:solidFill>
                      <a:srgbClr val="00B050"/>
                    </a:solidFill>
                    <a:round/>
                  </a:ln>
                  <a:effectLst/>
                </c:spPr>
                <c:marker>
                  <c:symbol val="none"/>
                </c:marker>
                <c:cat>
                  <c:numRef>
                    <c:extLst xmlns:c15="http://schemas.microsoft.com/office/drawing/2012/chart">
                      <c:ext xmlns:c15="http://schemas.microsoft.com/office/drawing/2012/chart" uri="{02D57815-91ED-43cb-92C2-25804820EDAC}">
                        <c15:formulaRef>
                          <c15:sqref>'chart data'!$A$2:$A$52</c15:sqref>
                        </c15:formulaRef>
                      </c:ext>
                    </c:extLst>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cat>
                <c:val>
                  <c:numRef>
                    <c:extLst xmlns:c15="http://schemas.microsoft.com/office/drawing/2012/chart">
                      <c:ext xmlns:c15="http://schemas.microsoft.com/office/drawing/2012/chart" uri="{02D57815-91ED-43cb-92C2-25804820EDAC}">
                        <c15:formulaRef>
                          <c15:sqref>'chart data'!$D$2:$D$52</c15:sqref>
                        </c15:formulaRef>
                      </c:ext>
                    </c:extLst>
                    <c:numCache>
                      <c:formatCode>0.0%</c:formatCode>
                      <c:ptCount val="51"/>
                      <c:pt idx="1">
                        <c:v>0.65850654778404771</c:v>
                      </c:pt>
                      <c:pt idx="2">
                        <c:v>0.70407355397280524</c:v>
                      </c:pt>
                      <c:pt idx="3">
                        <c:v>0.75131835715248096</c:v>
                      </c:pt>
                      <c:pt idx="4">
                        <c:v>0.80054698833320526</c:v>
                      </c:pt>
                      <c:pt idx="5">
                        <c:v>0.85219643753644325</c:v>
                      </c:pt>
                      <c:pt idx="6">
                        <c:v>0.90703254929400057</c:v>
                      </c:pt>
                      <c:pt idx="7">
                        <c:v>0.96589205680145673</c:v>
                      </c:pt>
                      <c:pt idx="8">
                        <c:v>1.029240496405426</c:v>
                      </c:pt>
                      <c:pt idx="9">
                        <c:v>1.0975639519680938</c:v>
                      </c:pt>
                      <c:pt idx="10">
                        <c:v>1.1713503712934641</c:v>
                      </c:pt>
                      <c:pt idx="11">
                        <c:v>1.2515826982300833</c:v>
                      </c:pt>
                      <c:pt idx="12">
                        <c:v>1.3387681773617988</c:v>
                      </c:pt>
                      <c:pt idx="13">
                        <c:v>1.4334794302400999</c:v>
                      </c:pt>
                      <c:pt idx="14">
                        <c:v>1.5362333172067124</c:v>
                      </c:pt>
                      <c:pt idx="15">
                        <c:v>1.6475962977866683</c:v>
                      </c:pt>
                      <c:pt idx="16">
                        <c:v>1.7682666271750951</c:v>
                      </c:pt>
                      <c:pt idx="17">
                        <c:v>1.8990319498882728</c:v>
                      </c:pt>
                      <c:pt idx="18">
                        <c:v>2.0409458224486925</c:v>
                      </c:pt>
                      <c:pt idx="19">
                        <c:v>2.1954800879370722</c:v>
                      </c:pt>
                      <c:pt idx="20">
                        <c:v>2.3648384882868925</c:v>
                      </c:pt>
                      <c:pt idx="21">
                        <c:v>2.5467152118820646</c:v>
                      </c:pt>
                      <c:pt idx="22">
                        <c:v>2.7416981929321391</c:v>
                      </c:pt>
                      <c:pt idx="23">
                        <c:v>2.9504358064814631</c:v>
                      </c:pt>
                      <c:pt idx="24">
                        <c:v>3.1736822491137429</c:v>
                      </c:pt>
                      <c:pt idx="25">
                        <c:v>3.4088745054982019</c:v>
                      </c:pt>
                      <c:pt idx="26">
                        <c:v>3.6477352939961616</c:v>
                      </c:pt>
                      <c:pt idx="27">
                        <c:v>3.8846461874512177</c:v>
                      </c:pt>
                      <c:pt idx="28">
                        <c:v>4.1111850196049655</c:v>
                      </c:pt>
                      <c:pt idx="29">
                        <c:v>4.3151875515361224</c:v>
                      </c:pt>
                      <c:pt idx="30">
                        <c:v>4.4871133473896032</c:v>
                      </c:pt>
                      <c:pt idx="31">
                        <c:v>4.6078802797089224</c:v>
                      </c:pt>
                      <c:pt idx="32">
                        <c:v>4.6530554911628048</c:v>
                      </c:pt>
                      <c:pt idx="33">
                        <c:v>4.5920982996727577</c:v>
                      </c:pt>
                      <c:pt idx="34">
                        <c:v>4.3868857976251361</c:v>
                      </c:pt>
                      <c:pt idx="35">
                        <c:v>3.9890548613281367</c:v>
                      </c:pt>
                      <c:pt idx="36">
                        <c:v>3.3350462801095859</c:v>
                      </c:pt>
                      <c:pt idx="37">
                        <c:v>2.2620556872360904</c:v>
                      </c:pt>
                      <c:pt idx="38">
                        <c:v>0.60414494839190658</c:v>
                      </c:pt>
                      <c:pt idx="39">
                        <c:v>0</c:v>
                      </c:pt>
                      <c:pt idx="40">
                        <c:v>0</c:v>
                      </c:pt>
                      <c:pt idx="41">
                        <c:v>0</c:v>
                      </c:pt>
                      <c:pt idx="42">
                        <c:v>0</c:v>
                      </c:pt>
                      <c:pt idx="43">
                        <c:v>0</c:v>
                      </c:pt>
                      <c:pt idx="44">
                        <c:v>0</c:v>
                      </c:pt>
                      <c:pt idx="45">
                        <c:v>0</c:v>
                      </c:pt>
                      <c:pt idx="46">
                        <c:v>0</c:v>
                      </c:pt>
                      <c:pt idx="47">
                        <c:v>0</c:v>
                      </c:pt>
                      <c:pt idx="48">
                        <c:v>0</c:v>
                      </c:pt>
                      <c:pt idx="49">
                        <c:v>0</c:v>
                      </c:pt>
                      <c:pt idx="50">
                        <c:v>0</c:v>
                      </c:pt>
                    </c:numCache>
                  </c:numRef>
                </c:val>
                <c:smooth val="0"/>
              </c15:ser>
            </c15:filteredLineSeries>
          </c:ext>
        </c:extLst>
      </c:lineChart>
      <c:catAx>
        <c:axId val="358549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Policy duration</a:t>
                </a:r>
              </a:p>
            </c:rich>
          </c:tx>
          <c:layout>
            <c:manualLayout>
              <c:xMode val="edge"/>
              <c:yMode val="edge"/>
              <c:x val="0.28289583185927175"/>
              <c:y val="0.914133645127305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555408"/>
        <c:crosses val="autoZero"/>
        <c:auto val="1"/>
        <c:lblAlgn val="ctr"/>
        <c:lblOffset val="100"/>
        <c:tickLblSkip val="5"/>
        <c:noMultiLvlLbl val="0"/>
      </c:catAx>
      <c:valAx>
        <c:axId val="35855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in"/>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549136"/>
        <c:crosses val="autoZero"/>
        <c:crossBetween val="between"/>
        <c:majorUnit val="1"/>
        <c:minorUnit val="0.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E56F0-006C-4236-BE7D-077B0F4D1B4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31477B6-D5CE-4C53-95B9-DFA670476998}">
      <dgm:prSet phldrT="[Text]"/>
      <dgm:spPr>
        <a:xfrm>
          <a:off x="3740643" y="95500"/>
          <a:ext cx="896407" cy="569218"/>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Premiums</a:t>
          </a:r>
        </a:p>
      </dgm:t>
    </dgm:pt>
    <dgm:pt modelId="{2C01BCFC-D406-43C7-A838-DE3DA7A37A8B}" type="parTrans" cxnId="{4F698C55-4879-43F7-9402-4A3B5891119E}">
      <dgm:prSet/>
      <dgm:spPr/>
      <dgm:t>
        <a:bodyPr/>
        <a:lstStyle/>
        <a:p>
          <a:endParaRPr lang="en-US"/>
        </a:p>
      </dgm:t>
    </dgm:pt>
    <dgm:pt modelId="{AC7D6BCE-6614-4C35-8A7C-488AB262B05F}" type="sibTrans" cxnId="{4F698C55-4879-43F7-9402-4A3B5891119E}">
      <dgm:prSet/>
      <dgm:spPr/>
      <dgm:t>
        <a:bodyPr/>
        <a:lstStyle/>
        <a:p>
          <a:endParaRPr lang="en-US"/>
        </a:p>
      </dgm:t>
    </dgm:pt>
    <dgm:pt modelId="{B23469BA-5D2B-4CC9-9CC9-228DA3AC266A}">
      <dgm:prSet phldrT="[Text]"/>
      <dgm:spPr>
        <a:xfrm>
          <a:off x="2097229" y="925424"/>
          <a:ext cx="896407" cy="569218"/>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Past</a:t>
          </a:r>
        </a:p>
      </dgm:t>
    </dgm:pt>
    <dgm:pt modelId="{F35BDAB3-9C06-40E1-8C76-87946A560ADB}" type="parTrans" cxnId="{C534EC79-E66F-4D55-8223-EB35FF2FC517}">
      <dgm:prSet/>
      <dgm:spPr>
        <a:xfrm>
          <a:off x="2445832" y="570098"/>
          <a:ext cx="1643414" cy="260705"/>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7652A55-827A-40D1-8789-3A1208E3196A}" type="sibTrans" cxnId="{C534EC79-E66F-4D55-8223-EB35FF2FC517}">
      <dgm:prSet/>
      <dgm:spPr/>
      <dgm:t>
        <a:bodyPr/>
        <a:lstStyle/>
        <a:p>
          <a:endParaRPr lang="en-US"/>
        </a:p>
      </dgm:t>
    </dgm:pt>
    <dgm:pt modelId="{CEB48579-8C90-4000-A77A-446286305505}">
      <dgm:prSet phldrT="[Text]"/>
      <dgm:spPr>
        <a:xfrm>
          <a:off x="453815" y="1755348"/>
          <a:ext cx="896407" cy="72281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Active lives</a:t>
          </a:r>
        </a:p>
      </dgm:t>
    </dgm:pt>
    <dgm:pt modelId="{757CCF2A-DDCF-4643-B800-BCA17F09F9F8}" type="parTrans" cxnId="{378C6DE9-E671-4D6B-A8A6-A72B91A0C81E}">
      <dgm:prSet/>
      <dgm:spPr>
        <a:xfrm>
          <a:off x="802418" y="1400022"/>
          <a:ext cx="1643414" cy="260705"/>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6ECC094-B51A-4585-8D03-F435C614466A}" type="sibTrans" cxnId="{378C6DE9-E671-4D6B-A8A6-A72B91A0C81E}">
      <dgm:prSet/>
      <dgm:spPr/>
      <dgm:t>
        <a:bodyPr/>
        <a:lstStyle/>
        <a:p>
          <a:endParaRPr lang="en-US"/>
        </a:p>
      </dgm:t>
    </dgm:pt>
    <dgm:pt modelId="{C50684D5-BCBB-4EC3-A9BC-4702DD85A080}">
      <dgm:prSet phldrT="[Text]"/>
      <dgm:spPr>
        <a:xfrm>
          <a:off x="2645034" y="1755348"/>
          <a:ext cx="896407" cy="72281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Lapsed lives</a:t>
          </a:r>
        </a:p>
      </dgm:t>
    </dgm:pt>
    <dgm:pt modelId="{D044AEBA-7BE7-4878-ADA2-41C3B17E5BDD}" type="parTrans" cxnId="{694E148C-1D00-46A9-881A-5ABDC65D55D8}">
      <dgm:prSet/>
      <dgm:spPr>
        <a:xfrm>
          <a:off x="2445832" y="1400022"/>
          <a:ext cx="547804" cy="260705"/>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8C230F1E-D80F-4C6D-AA58-813519E0A2FC}" type="sibTrans" cxnId="{694E148C-1D00-46A9-881A-5ABDC65D55D8}">
      <dgm:prSet/>
      <dgm:spPr/>
      <dgm:t>
        <a:bodyPr/>
        <a:lstStyle/>
        <a:p>
          <a:endParaRPr lang="en-US"/>
        </a:p>
      </dgm:t>
    </dgm:pt>
    <dgm:pt modelId="{7E121975-36BE-432C-846D-A6E43CD765A8}">
      <dgm:prSet phldrT="[Text]"/>
      <dgm:spPr>
        <a:xfrm>
          <a:off x="5384058" y="925424"/>
          <a:ext cx="896407" cy="569218"/>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Future</a:t>
          </a:r>
        </a:p>
      </dgm:t>
    </dgm:pt>
    <dgm:pt modelId="{5FFC4E93-6F8F-4E34-885A-39232571560B}" type="parTrans" cxnId="{5204E50C-0F52-48A8-A4EF-F59C0DC9CEAD}">
      <dgm:prSet/>
      <dgm:spPr>
        <a:xfrm>
          <a:off x="4089246" y="570098"/>
          <a:ext cx="1643414" cy="260705"/>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3256331-1F3B-4C92-9F66-9AB1309199FA}" type="sibTrans" cxnId="{5204E50C-0F52-48A8-A4EF-F59C0DC9CEAD}">
      <dgm:prSet/>
      <dgm:spPr/>
      <dgm:t>
        <a:bodyPr/>
        <a:lstStyle/>
        <a:p>
          <a:endParaRPr lang="en-US"/>
        </a:p>
      </dgm:t>
    </dgm:pt>
    <dgm:pt modelId="{36156844-1547-4D9A-9482-D1626E411288}">
      <dgm:prSet phldrT="[Text]"/>
      <dgm:spPr>
        <a:xfrm>
          <a:off x="4836253" y="1755348"/>
          <a:ext cx="896407" cy="72281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Active lives</a:t>
          </a:r>
        </a:p>
      </dgm:t>
    </dgm:pt>
    <dgm:pt modelId="{8C0D7192-EED0-4024-AF6F-C94EB2018386}" type="parTrans" cxnId="{F171E3A5-7026-43C7-BDE1-F2E34054A53E}">
      <dgm:prSet/>
      <dgm:spPr>
        <a:xfrm>
          <a:off x="5184856" y="1400022"/>
          <a:ext cx="547804" cy="260705"/>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4F45F83-1F35-4AB6-AEBE-363A4CE34FB9}" type="sibTrans" cxnId="{F171E3A5-7026-43C7-BDE1-F2E34054A53E}">
      <dgm:prSet/>
      <dgm:spPr/>
      <dgm:t>
        <a:bodyPr/>
        <a:lstStyle/>
        <a:p>
          <a:endParaRPr lang="en-US"/>
        </a:p>
      </dgm:t>
    </dgm:pt>
    <dgm:pt modelId="{33B87E21-CA38-46D3-BED5-09F4923B5A35}">
      <dgm:prSet phldrT="[Text]"/>
      <dgm:spPr>
        <a:xfrm>
          <a:off x="3740643" y="1755348"/>
          <a:ext cx="896407" cy="72281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Disabled lives</a:t>
          </a:r>
        </a:p>
      </dgm:t>
    </dgm:pt>
    <dgm:pt modelId="{63ADB544-8C30-4D1E-95D4-84D69D7AF56F}" type="parTrans" cxnId="{7BC08ECA-A286-4866-80FE-41659526FB28}">
      <dgm:prSet/>
      <dgm:spPr>
        <a:xfrm>
          <a:off x="2445832" y="1400022"/>
          <a:ext cx="1643414" cy="260705"/>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0E8D07AD-C7CE-487B-8A3B-801FCD1B170C}" type="sibTrans" cxnId="{7BC08ECA-A286-4866-80FE-41659526FB28}">
      <dgm:prSet/>
      <dgm:spPr/>
      <dgm:t>
        <a:bodyPr/>
        <a:lstStyle/>
        <a:p>
          <a:endParaRPr lang="en-US"/>
        </a:p>
      </dgm:t>
    </dgm:pt>
    <dgm:pt modelId="{5A8B5F6E-D4AF-4C58-B4CF-980EE4CFF911}">
      <dgm:prSet phldrT="[Text]"/>
      <dgm:spPr>
        <a:xfrm>
          <a:off x="5931862" y="1755348"/>
          <a:ext cx="896407" cy="72281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Recovered disabled lives</a:t>
          </a:r>
        </a:p>
      </dgm:t>
    </dgm:pt>
    <dgm:pt modelId="{757EAC9D-D124-413D-8902-A7A32B7B5A94}" type="parTrans" cxnId="{D91C165B-BA66-44BD-AD33-CAEDD4E7A909}">
      <dgm:prSet/>
      <dgm:spPr>
        <a:xfrm>
          <a:off x="5732661" y="1400022"/>
          <a:ext cx="547804" cy="260705"/>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79C94E0-B36F-44CF-B1F6-A04A55528FF4}" type="sibTrans" cxnId="{D91C165B-BA66-44BD-AD33-CAEDD4E7A909}">
      <dgm:prSet/>
      <dgm:spPr/>
      <dgm:t>
        <a:bodyPr/>
        <a:lstStyle/>
        <a:p>
          <a:endParaRPr lang="en-US"/>
        </a:p>
      </dgm:t>
    </dgm:pt>
    <dgm:pt modelId="{9586F226-B160-4E5C-884B-012E5C2C4EBC}">
      <dgm:prSet phldrT="[Text]"/>
      <dgm:spPr>
        <a:xfrm>
          <a:off x="1549424" y="1755348"/>
          <a:ext cx="896407" cy="72281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Paid-up lives</a:t>
          </a:r>
        </a:p>
      </dgm:t>
    </dgm:pt>
    <dgm:pt modelId="{2CEAC5EB-AC00-41A9-9DAC-24602A80750D}" type="parTrans" cxnId="{E6BC3C12-739D-40F6-8341-4FF6ADC48EF4}">
      <dgm:prSet/>
      <dgm:spPr>
        <a:xfrm>
          <a:off x="1898027" y="1400022"/>
          <a:ext cx="547804" cy="260705"/>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33D220C-F460-4BEB-AFD7-BF6032BA48E0}" type="sibTrans" cxnId="{E6BC3C12-739D-40F6-8341-4FF6ADC48EF4}">
      <dgm:prSet/>
      <dgm:spPr/>
      <dgm:t>
        <a:bodyPr/>
        <a:lstStyle/>
        <a:p>
          <a:endParaRPr lang="en-US"/>
        </a:p>
      </dgm:t>
    </dgm:pt>
    <dgm:pt modelId="{CFDE7356-4582-44B3-8728-5E6D6315C2CA}" type="pres">
      <dgm:prSet presAssocID="{C26E56F0-006C-4236-BE7D-077B0F4D1B46}" presName="hierChild1" presStyleCnt="0">
        <dgm:presLayoutVars>
          <dgm:chPref val="1"/>
          <dgm:dir/>
          <dgm:animOne val="branch"/>
          <dgm:animLvl val="lvl"/>
          <dgm:resizeHandles/>
        </dgm:presLayoutVars>
      </dgm:prSet>
      <dgm:spPr/>
      <dgm:t>
        <a:bodyPr/>
        <a:lstStyle/>
        <a:p>
          <a:endParaRPr lang="en-US"/>
        </a:p>
      </dgm:t>
    </dgm:pt>
    <dgm:pt modelId="{89176651-E874-445A-9C3E-727BF6D99636}" type="pres">
      <dgm:prSet presAssocID="{D31477B6-D5CE-4C53-95B9-DFA670476998}" presName="hierRoot1" presStyleCnt="0"/>
      <dgm:spPr/>
    </dgm:pt>
    <dgm:pt modelId="{EE03923A-BF9F-4AEB-BCD7-BAB6AF98AA05}" type="pres">
      <dgm:prSet presAssocID="{D31477B6-D5CE-4C53-95B9-DFA670476998}" presName="composite" presStyleCnt="0"/>
      <dgm:spPr/>
    </dgm:pt>
    <dgm:pt modelId="{BE92EBA8-4DF6-409B-A5AC-B560E7EF77BE}" type="pres">
      <dgm:prSet presAssocID="{D31477B6-D5CE-4C53-95B9-DFA670476998}" presName="background" presStyleLbl="node0" presStyleIdx="0" presStyleCnt="1"/>
      <dgm:spPr>
        <a:xfrm>
          <a:off x="3641042" y="879"/>
          <a:ext cx="896407" cy="569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30FCE22B-CF6C-4540-AD9C-5D90E424E8C5}" type="pres">
      <dgm:prSet presAssocID="{D31477B6-D5CE-4C53-95B9-DFA670476998}"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5E6BA6A2-23BC-4561-9096-52A9FE1FDF4C}" type="pres">
      <dgm:prSet presAssocID="{D31477B6-D5CE-4C53-95B9-DFA670476998}" presName="hierChild2" presStyleCnt="0"/>
      <dgm:spPr/>
    </dgm:pt>
    <dgm:pt modelId="{84A3A3FA-7285-4CD1-94A3-949B7CA8F4F1}" type="pres">
      <dgm:prSet presAssocID="{F35BDAB3-9C06-40E1-8C76-87946A560ADB}" presName="Name10" presStyleLbl="parChTrans1D2" presStyleIdx="0" presStyleCnt="2"/>
      <dgm:spPr>
        <a:custGeom>
          <a:avLst/>
          <a:gdLst/>
          <a:ahLst/>
          <a:cxnLst/>
          <a:rect l="0" t="0" r="0" b="0"/>
          <a:pathLst>
            <a:path>
              <a:moveTo>
                <a:pt x="1643930" y="0"/>
              </a:moveTo>
              <a:lnTo>
                <a:pt x="1643930" y="177718"/>
              </a:lnTo>
              <a:lnTo>
                <a:pt x="0" y="177718"/>
              </a:lnTo>
              <a:lnTo>
                <a:pt x="0" y="260787"/>
              </a:lnTo>
            </a:path>
          </a:pathLst>
        </a:custGeom>
      </dgm:spPr>
      <dgm:t>
        <a:bodyPr/>
        <a:lstStyle/>
        <a:p>
          <a:endParaRPr lang="en-US"/>
        </a:p>
      </dgm:t>
    </dgm:pt>
    <dgm:pt modelId="{07D8640B-33DF-4214-A083-518C0A096B64}" type="pres">
      <dgm:prSet presAssocID="{B23469BA-5D2B-4CC9-9CC9-228DA3AC266A}" presName="hierRoot2" presStyleCnt="0"/>
      <dgm:spPr/>
    </dgm:pt>
    <dgm:pt modelId="{51F866A4-590D-4A6C-A3C5-2B2553593B89}" type="pres">
      <dgm:prSet presAssocID="{B23469BA-5D2B-4CC9-9CC9-228DA3AC266A}" presName="composite2" presStyleCnt="0"/>
      <dgm:spPr/>
    </dgm:pt>
    <dgm:pt modelId="{E2CEF6B3-D5FA-4174-A78B-0D80E783FF34}" type="pres">
      <dgm:prSet presAssocID="{B23469BA-5D2B-4CC9-9CC9-228DA3AC266A}" presName="background2" presStyleLbl="node2" presStyleIdx="0" presStyleCnt="2"/>
      <dgm:spPr>
        <a:xfrm>
          <a:off x="1997628" y="830803"/>
          <a:ext cx="896407" cy="569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27644F46-6440-4711-A08D-B454E1F098DA}" type="pres">
      <dgm:prSet presAssocID="{B23469BA-5D2B-4CC9-9CC9-228DA3AC266A}"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77E80EC1-E1FB-4471-BE49-81A47563B925}" type="pres">
      <dgm:prSet presAssocID="{B23469BA-5D2B-4CC9-9CC9-228DA3AC266A}" presName="hierChild3" presStyleCnt="0"/>
      <dgm:spPr/>
    </dgm:pt>
    <dgm:pt modelId="{48189C5B-56AD-48A0-A744-735F6A8E4224}" type="pres">
      <dgm:prSet presAssocID="{757CCF2A-DDCF-4643-B800-BCA17F09F9F8}" presName="Name17" presStyleLbl="parChTrans1D3" presStyleIdx="0" presStyleCnt="6"/>
      <dgm:spPr>
        <a:custGeom>
          <a:avLst/>
          <a:gdLst/>
          <a:ahLst/>
          <a:cxnLst/>
          <a:rect l="0" t="0" r="0" b="0"/>
          <a:pathLst>
            <a:path>
              <a:moveTo>
                <a:pt x="1643930" y="0"/>
              </a:moveTo>
              <a:lnTo>
                <a:pt x="1643930" y="177718"/>
              </a:lnTo>
              <a:lnTo>
                <a:pt x="0" y="177718"/>
              </a:lnTo>
              <a:lnTo>
                <a:pt x="0" y="260787"/>
              </a:lnTo>
            </a:path>
          </a:pathLst>
        </a:custGeom>
      </dgm:spPr>
      <dgm:t>
        <a:bodyPr/>
        <a:lstStyle/>
        <a:p>
          <a:endParaRPr lang="en-US"/>
        </a:p>
      </dgm:t>
    </dgm:pt>
    <dgm:pt modelId="{F7540548-6788-41DE-A90D-C7D4165A17C2}" type="pres">
      <dgm:prSet presAssocID="{CEB48579-8C90-4000-A77A-446286305505}" presName="hierRoot3" presStyleCnt="0"/>
      <dgm:spPr/>
    </dgm:pt>
    <dgm:pt modelId="{DE04725E-23AF-4FCD-9325-B78D15C9A5C6}" type="pres">
      <dgm:prSet presAssocID="{CEB48579-8C90-4000-A77A-446286305505}" presName="composite3" presStyleCnt="0"/>
      <dgm:spPr/>
    </dgm:pt>
    <dgm:pt modelId="{ACE5D879-99E6-4CD0-9C06-D515DCCD2857}" type="pres">
      <dgm:prSet presAssocID="{CEB48579-8C90-4000-A77A-446286305505}" presName="background3" presStyleLbl="node3" presStyleIdx="0" presStyleCnt="6"/>
      <dgm:spPr>
        <a:xfrm>
          <a:off x="354214"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F49A4F1-8468-402B-962C-03072F8817EB}" type="pres">
      <dgm:prSet presAssocID="{CEB48579-8C90-4000-A77A-446286305505}" presName="text3" presStyleLbl="fgAcc3" presStyleIdx="0" presStyleCnt="6" custScaleY="126983">
        <dgm:presLayoutVars>
          <dgm:chPref val="3"/>
        </dgm:presLayoutVars>
      </dgm:prSet>
      <dgm:spPr>
        <a:prstGeom prst="roundRect">
          <a:avLst>
            <a:gd name="adj" fmla="val 10000"/>
          </a:avLst>
        </a:prstGeom>
      </dgm:spPr>
      <dgm:t>
        <a:bodyPr/>
        <a:lstStyle/>
        <a:p>
          <a:endParaRPr lang="en-US"/>
        </a:p>
      </dgm:t>
    </dgm:pt>
    <dgm:pt modelId="{6F7DA93F-421C-43CD-9C41-69FD269C907C}" type="pres">
      <dgm:prSet presAssocID="{CEB48579-8C90-4000-A77A-446286305505}" presName="hierChild4" presStyleCnt="0"/>
      <dgm:spPr/>
    </dgm:pt>
    <dgm:pt modelId="{15305688-52B1-4FB4-80BC-E4C15A8978EE}" type="pres">
      <dgm:prSet presAssocID="{2CEAC5EB-AC00-41A9-9DAC-24602A80750D}" presName="Name17" presStyleLbl="parChTrans1D3" presStyleIdx="1" presStyleCnt="6"/>
      <dgm:spPr>
        <a:custGeom>
          <a:avLst/>
          <a:gdLst/>
          <a:ahLst/>
          <a:cxnLst/>
          <a:rect l="0" t="0" r="0" b="0"/>
          <a:pathLst>
            <a:path>
              <a:moveTo>
                <a:pt x="547976" y="0"/>
              </a:moveTo>
              <a:lnTo>
                <a:pt x="547976" y="177718"/>
              </a:lnTo>
              <a:lnTo>
                <a:pt x="0" y="177718"/>
              </a:lnTo>
              <a:lnTo>
                <a:pt x="0" y="260787"/>
              </a:lnTo>
            </a:path>
          </a:pathLst>
        </a:custGeom>
      </dgm:spPr>
      <dgm:t>
        <a:bodyPr/>
        <a:lstStyle/>
        <a:p>
          <a:endParaRPr lang="en-US"/>
        </a:p>
      </dgm:t>
    </dgm:pt>
    <dgm:pt modelId="{99F0E352-AF3A-4208-B62D-074CB147D230}" type="pres">
      <dgm:prSet presAssocID="{9586F226-B160-4E5C-884B-012E5C2C4EBC}" presName="hierRoot3" presStyleCnt="0"/>
      <dgm:spPr/>
    </dgm:pt>
    <dgm:pt modelId="{2CFE3EFC-E454-4472-8312-AB58649EFD59}" type="pres">
      <dgm:prSet presAssocID="{9586F226-B160-4E5C-884B-012E5C2C4EBC}" presName="composite3" presStyleCnt="0"/>
      <dgm:spPr/>
    </dgm:pt>
    <dgm:pt modelId="{F5437AB4-EDDF-4E6E-B5AC-3BBE6C4CA94A}" type="pres">
      <dgm:prSet presAssocID="{9586F226-B160-4E5C-884B-012E5C2C4EBC}" presName="background3" presStyleLbl="node3" presStyleIdx="1" presStyleCnt="6"/>
      <dgm:spPr>
        <a:xfrm>
          <a:off x="1449823"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3A071E-F880-4A48-966F-2DE73081ED70}" type="pres">
      <dgm:prSet presAssocID="{9586F226-B160-4E5C-884B-012E5C2C4EBC}" presName="text3" presStyleLbl="fgAcc3" presStyleIdx="1" presStyleCnt="6" custScaleY="126983">
        <dgm:presLayoutVars>
          <dgm:chPref val="3"/>
        </dgm:presLayoutVars>
      </dgm:prSet>
      <dgm:spPr>
        <a:prstGeom prst="roundRect">
          <a:avLst>
            <a:gd name="adj" fmla="val 10000"/>
          </a:avLst>
        </a:prstGeom>
      </dgm:spPr>
      <dgm:t>
        <a:bodyPr/>
        <a:lstStyle/>
        <a:p>
          <a:endParaRPr lang="en-US"/>
        </a:p>
      </dgm:t>
    </dgm:pt>
    <dgm:pt modelId="{8AC212E0-49BA-4355-907B-9471B82E66EA}" type="pres">
      <dgm:prSet presAssocID="{9586F226-B160-4E5C-884B-012E5C2C4EBC}" presName="hierChild4" presStyleCnt="0"/>
      <dgm:spPr/>
    </dgm:pt>
    <dgm:pt modelId="{6BC906EE-ADE2-4242-B156-B3A4F50D52F6}" type="pres">
      <dgm:prSet presAssocID="{D044AEBA-7BE7-4878-ADA2-41C3B17E5BDD}" presName="Name17" presStyleLbl="parChTrans1D3" presStyleIdx="2" presStyleCnt="6"/>
      <dgm:spPr>
        <a:custGeom>
          <a:avLst/>
          <a:gdLst/>
          <a:ahLst/>
          <a:cxnLst/>
          <a:rect l="0" t="0" r="0" b="0"/>
          <a:pathLst>
            <a:path>
              <a:moveTo>
                <a:pt x="0" y="0"/>
              </a:moveTo>
              <a:lnTo>
                <a:pt x="0" y="177718"/>
              </a:lnTo>
              <a:lnTo>
                <a:pt x="547976" y="177718"/>
              </a:lnTo>
              <a:lnTo>
                <a:pt x="547976" y="260787"/>
              </a:lnTo>
            </a:path>
          </a:pathLst>
        </a:custGeom>
      </dgm:spPr>
      <dgm:t>
        <a:bodyPr/>
        <a:lstStyle/>
        <a:p>
          <a:endParaRPr lang="en-US"/>
        </a:p>
      </dgm:t>
    </dgm:pt>
    <dgm:pt modelId="{F22F994B-5A12-47F6-8077-EFAAB672CB34}" type="pres">
      <dgm:prSet presAssocID="{C50684D5-BCBB-4EC3-A9BC-4702DD85A080}" presName="hierRoot3" presStyleCnt="0"/>
      <dgm:spPr/>
    </dgm:pt>
    <dgm:pt modelId="{54F65E63-12D5-42FD-B120-EE9741B778BB}" type="pres">
      <dgm:prSet presAssocID="{C50684D5-BCBB-4EC3-A9BC-4702DD85A080}" presName="composite3" presStyleCnt="0"/>
      <dgm:spPr/>
    </dgm:pt>
    <dgm:pt modelId="{A170D320-A9AC-48B8-BE28-D47C0A91B332}" type="pres">
      <dgm:prSet presAssocID="{C50684D5-BCBB-4EC3-A9BC-4702DD85A080}" presName="background3" presStyleLbl="node3" presStyleIdx="2" presStyleCnt="6"/>
      <dgm:spPr>
        <a:xfrm>
          <a:off x="2545433"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8445CFA-A9E8-40A3-89D8-5403DF5D8AAD}" type="pres">
      <dgm:prSet presAssocID="{C50684D5-BCBB-4EC3-A9BC-4702DD85A080}" presName="text3" presStyleLbl="fgAcc3" presStyleIdx="2" presStyleCnt="6" custScaleY="126983">
        <dgm:presLayoutVars>
          <dgm:chPref val="3"/>
        </dgm:presLayoutVars>
      </dgm:prSet>
      <dgm:spPr>
        <a:prstGeom prst="roundRect">
          <a:avLst>
            <a:gd name="adj" fmla="val 10000"/>
          </a:avLst>
        </a:prstGeom>
      </dgm:spPr>
      <dgm:t>
        <a:bodyPr/>
        <a:lstStyle/>
        <a:p>
          <a:endParaRPr lang="en-US"/>
        </a:p>
      </dgm:t>
    </dgm:pt>
    <dgm:pt modelId="{CEF25C15-A984-429C-A3B7-4FB29D579CC1}" type="pres">
      <dgm:prSet presAssocID="{C50684D5-BCBB-4EC3-A9BC-4702DD85A080}" presName="hierChild4" presStyleCnt="0"/>
      <dgm:spPr/>
    </dgm:pt>
    <dgm:pt modelId="{48605C77-8C29-40FC-92ED-AF6FF74025BF}" type="pres">
      <dgm:prSet presAssocID="{63ADB544-8C30-4D1E-95D4-84D69D7AF56F}" presName="Name17" presStyleLbl="parChTrans1D3" presStyleIdx="3" presStyleCnt="6"/>
      <dgm:spPr>
        <a:custGeom>
          <a:avLst/>
          <a:gdLst/>
          <a:ahLst/>
          <a:cxnLst/>
          <a:rect l="0" t="0" r="0" b="0"/>
          <a:pathLst>
            <a:path>
              <a:moveTo>
                <a:pt x="0" y="0"/>
              </a:moveTo>
              <a:lnTo>
                <a:pt x="0" y="177718"/>
              </a:lnTo>
              <a:lnTo>
                <a:pt x="1643930" y="177718"/>
              </a:lnTo>
              <a:lnTo>
                <a:pt x="1643930" y="260787"/>
              </a:lnTo>
            </a:path>
          </a:pathLst>
        </a:custGeom>
      </dgm:spPr>
      <dgm:t>
        <a:bodyPr/>
        <a:lstStyle/>
        <a:p>
          <a:endParaRPr lang="en-US"/>
        </a:p>
      </dgm:t>
    </dgm:pt>
    <dgm:pt modelId="{D1886735-A614-442A-9D44-4F1008971497}" type="pres">
      <dgm:prSet presAssocID="{33B87E21-CA38-46D3-BED5-09F4923B5A35}" presName="hierRoot3" presStyleCnt="0"/>
      <dgm:spPr/>
    </dgm:pt>
    <dgm:pt modelId="{A9E9BE10-C6D6-49F0-A90C-B0241EE36CD8}" type="pres">
      <dgm:prSet presAssocID="{33B87E21-CA38-46D3-BED5-09F4923B5A35}" presName="composite3" presStyleCnt="0"/>
      <dgm:spPr/>
    </dgm:pt>
    <dgm:pt modelId="{466B08C9-0676-4571-9DA4-FE534CDD7278}" type="pres">
      <dgm:prSet presAssocID="{33B87E21-CA38-46D3-BED5-09F4923B5A35}" presName="background3" presStyleLbl="node3" presStyleIdx="3" presStyleCnt="6"/>
      <dgm:spPr>
        <a:xfrm>
          <a:off x="3641042"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2505E88-0545-4179-9068-49146FDC0BB4}" type="pres">
      <dgm:prSet presAssocID="{33B87E21-CA38-46D3-BED5-09F4923B5A35}" presName="text3" presStyleLbl="fgAcc3" presStyleIdx="3" presStyleCnt="6" custScaleY="126983">
        <dgm:presLayoutVars>
          <dgm:chPref val="3"/>
        </dgm:presLayoutVars>
      </dgm:prSet>
      <dgm:spPr>
        <a:prstGeom prst="roundRect">
          <a:avLst>
            <a:gd name="adj" fmla="val 10000"/>
          </a:avLst>
        </a:prstGeom>
      </dgm:spPr>
      <dgm:t>
        <a:bodyPr/>
        <a:lstStyle/>
        <a:p>
          <a:endParaRPr lang="en-US"/>
        </a:p>
      </dgm:t>
    </dgm:pt>
    <dgm:pt modelId="{F73A9DB8-8047-4F86-9CD0-0720A545764D}" type="pres">
      <dgm:prSet presAssocID="{33B87E21-CA38-46D3-BED5-09F4923B5A35}" presName="hierChild4" presStyleCnt="0"/>
      <dgm:spPr/>
    </dgm:pt>
    <dgm:pt modelId="{AEEF8C87-08AE-43C0-82ED-D61238478DAB}" type="pres">
      <dgm:prSet presAssocID="{5FFC4E93-6F8F-4E34-885A-39232571560B}" presName="Name10" presStyleLbl="parChTrans1D2" presStyleIdx="1" presStyleCnt="2"/>
      <dgm:spPr>
        <a:custGeom>
          <a:avLst/>
          <a:gdLst/>
          <a:ahLst/>
          <a:cxnLst/>
          <a:rect l="0" t="0" r="0" b="0"/>
          <a:pathLst>
            <a:path>
              <a:moveTo>
                <a:pt x="0" y="0"/>
              </a:moveTo>
              <a:lnTo>
                <a:pt x="0" y="177718"/>
              </a:lnTo>
              <a:lnTo>
                <a:pt x="1643930" y="177718"/>
              </a:lnTo>
              <a:lnTo>
                <a:pt x="1643930" y="260787"/>
              </a:lnTo>
            </a:path>
          </a:pathLst>
        </a:custGeom>
      </dgm:spPr>
      <dgm:t>
        <a:bodyPr/>
        <a:lstStyle/>
        <a:p>
          <a:endParaRPr lang="en-US"/>
        </a:p>
      </dgm:t>
    </dgm:pt>
    <dgm:pt modelId="{6F81AF32-B922-4130-B206-9B8BEDD9F6A8}" type="pres">
      <dgm:prSet presAssocID="{7E121975-36BE-432C-846D-A6E43CD765A8}" presName="hierRoot2" presStyleCnt="0"/>
      <dgm:spPr/>
    </dgm:pt>
    <dgm:pt modelId="{BA66F419-A86A-4D24-8E74-20C982EF5505}" type="pres">
      <dgm:prSet presAssocID="{7E121975-36BE-432C-846D-A6E43CD765A8}" presName="composite2" presStyleCnt="0"/>
      <dgm:spPr/>
    </dgm:pt>
    <dgm:pt modelId="{5235705C-53CC-4B8B-9D80-89481C010079}" type="pres">
      <dgm:prSet presAssocID="{7E121975-36BE-432C-846D-A6E43CD765A8}" presName="background2" presStyleLbl="node2" presStyleIdx="1" presStyleCnt="2"/>
      <dgm:spPr>
        <a:xfrm>
          <a:off x="5284457" y="830803"/>
          <a:ext cx="896407" cy="569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74EDC2CC-9A61-40AC-BD92-5385E2DF7F7F}" type="pres">
      <dgm:prSet presAssocID="{7E121975-36BE-432C-846D-A6E43CD765A8}"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D983D34C-B3C8-47E2-A9C2-4F657011D143}" type="pres">
      <dgm:prSet presAssocID="{7E121975-36BE-432C-846D-A6E43CD765A8}" presName="hierChild3" presStyleCnt="0"/>
      <dgm:spPr/>
    </dgm:pt>
    <dgm:pt modelId="{D38F9E78-1FDF-4499-90B8-133A74001DE5}" type="pres">
      <dgm:prSet presAssocID="{8C0D7192-EED0-4024-AF6F-C94EB2018386}" presName="Name17" presStyleLbl="parChTrans1D3" presStyleIdx="4" presStyleCnt="6"/>
      <dgm:spPr>
        <a:custGeom>
          <a:avLst/>
          <a:gdLst/>
          <a:ahLst/>
          <a:cxnLst/>
          <a:rect l="0" t="0" r="0" b="0"/>
          <a:pathLst>
            <a:path>
              <a:moveTo>
                <a:pt x="547976" y="0"/>
              </a:moveTo>
              <a:lnTo>
                <a:pt x="547976" y="177718"/>
              </a:lnTo>
              <a:lnTo>
                <a:pt x="0" y="177718"/>
              </a:lnTo>
              <a:lnTo>
                <a:pt x="0" y="260787"/>
              </a:lnTo>
            </a:path>
          </a:pathLst>
        </a:custGeom>
      </dgm:spPr>
      <dgm:t>
        <a:bodyPr/>
        <a:lstStyle/>
        <a:p>
          <a:endParaRPr lang="en-US"/>
        </a:p>
      </dgm:t>
    </dgm:pt>
    <dgm:pt modelId="{7727D402-4A48-4E3F-AAF7-9A02F38D2659}" type="pres">
      <dgm:prSet presAssocID="{36156844-1547-4D9A-9482-D1626E411288}" presName="hierRoot3" presStyleCnt="0"/>
      <dgm:spPr/>
    </dgm:pt>
    <dgm:pt modelId="{94637247-5369-4DDB-9FB2-965414FACB7C}" type="pres">
      <dgm:prSet presAssocID="{36156844-1547-4D9A-9482-D1626E411288}" presName="composite3" presStyleCnt="0"/>
      <dgm:spPr/>
    </dgm:pt>
    <dgm:pt modelId="{2D197C12-B539-4307-B9F6-D5FAEDA28C80}" type="pres">
      <dgm:prSet presAssocID="{36156844-1547-4D9A-9482-D1626E411288}" presName="background3" presStyleLbl="node3" presStyleIdx="4" presStyleCnt="6"/>
      <dgm:spPr>
        <a:xfrm>
          <a:off x="4736652"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F9F376F-4E8F-4D5D-B68D-50DA273413BE}" type="pres">
      <dgm:prSet presAssocID="{36156844-1547-4D9A-9482-D1626E411288}" presName="text3" presStyleLbl="fgAcc3" presStyleIdx="4" presStyleCnt="6" custScaleY="126983">
        <dgm:presLayoutVars>
          <dgm:chPref val="3"/>
        </dgm:presLayoutVars>
      </dgm:prSet>
      <dgm:spPr>
        <a:prstGeom prst="roundRect">
          <a:avLst>
            <a:gd name="adj" fmla="val 10000"/>
          </a:avLst>
        </a:prstGeom>
      </dgm:spPr>
      <dgm:t>
        <a:bodyPr/>
        <a:lstStyle/>
        <a:p>
          <a:endParaRPr lang="en-US"/>
        </a:p>
      </dgm:t>
    </dgm:pt>
    <dgm:pt modelId="{8707DAE0-D06E-47D1-9C14-6F1CDAE3A29B}" type="pres">
      <dgm:prSet presAssocID="{36156844-1547-4D9A-9482-D1626E411288}" presName="hierChild4" presStyleCnt="0"/>
      <dgm:spPr/>
    </dgm:pt>
    <dgm:pt modelId="{816273CE-9A67-44C8-9EA2-08ED68E39BCD}" type="pres">
      <dgm:prSet presAssocID="{757EAC9D-D124-413D-8902-A7A32B7B5A94}" presName="Name17" presStyleLbl="parChTrans1D3" presStyleIdx="5" presStyleCnt="6"/>
      <dgm:spPr>
        <a:custGeom>
          <a:avLst/>
          <a:gdLst/>
          <a:ahLst/>
          <a:cxnLst/>
          <a:rect l="0" t="0" r="0" b="0"/>
          <a:pathLst>
            <a:path>
              <a:moveTo>
                <a:pt x="0" y="0"/>
              </a:moveTo>
              <a:lnTo>
                <a:pt x="0" y="177718"/>
              </a:lnTo>
              <a:lnTo>
                <a:pt x="547976" y="177718"/>
              </a:lnTo>
              <a:lnTo>
                <a:pt x="547976" y="260787"/>
              </a:lnTo>
            </a:path>
          </a:pathLst>
        </a:custGeom>
      </dgm:spPr>
      <dgm:t>
        <a:bodyPr/>
        <a:lstStyle/>
        <a:p>
          <a:endParaRPr lang="en-US"/>
        </a:p>
      </dgm:t>
    </dgm:pt>
    <dgm:pt modelId="{9AE08163-D947-41CC-8CA3-D36741121BC9}" type="pres">
      <dgm:prSet presAssocID="{5A8B5F6E-D4AF-4C58-B4CF-980EE4CFF911}" presName="hierRoot3" presStyleCnt="0"/>
      <dgm:spPr/>
    </dgm:pt>
    <dgm:pt modelId="{C11B7AC3-81B6-439B-9B3F-F96DB02C7312}" type="pres">
      <dgm:prSet presAssocID="{5A8B5F6E-D4AF-4C58-B4CF-980EE4CFF911}" presName="composite3" presStyleCnt="0"/>
      <dgm:spPr/>
    </dgm:pt>
    <dgm:pt modelId="{84B20B6A-8B04-47B3-B09D-C464406944AB}" type="pres">
      <dgm:prSet presAssocID="{5A8B5F6E-D4AF-4C58-B4CF-980EE4CFF911}" presName="background3" presStyleLbl="node3" presStyleIdx="5" presStyleCnt="6"/>
      <dgm:spPr>
        <a:xfrm>
          <a:off x="5832261"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4558FE4-DC82-4A88-AD16-D1034F06FF4C}" type="pres">
      <dgm:prSet presAssocID="{5A8B5F6E-D4AF-4C58-B4CF-980EE4CFF911}" presName="text3" presStyleLbl="fgAcc3" presStyleIdx="5" presStyleCnt="6" custScaleY="126983">
        <dgm:presLayoutVars>
          <dgm:chPref val="3"/>
        </dgm:presLayoutVars>
      </dgm:prSet>
      <dgm:spPr>
        <a:prstGeom prst="roundRect">
          <a:avLst>
            <a:gd name="adj" fmla="val 10000"/>
          </a:avLst>
        </a:prstGeom>
      </dgm:spPr>
      <dgm:t>
        <a:bodyPr/>
        <a:lstStyle/>
        <a:p>
          <a:endParaRPr lang="en-US"/>
        </a:p>
      </dgm:t>
    </dgm:pt>
    <dgm:pt modelId="{99B76A69-3138-4308-80EA-D9BCADCCA4FD}" type="pres">
      <dgm:prSet presAssocID="{5A8B5F6E-D4AF-4C58-B4CF-980EE4CFF911}" presName="hierChild4" presStyleCnt="0"/>
      <dgm:spPr/>
    </dgm:pt>
  </dgm:ptLst>
  <dgm:cxnLst>
    <dgm:cxn modelId="{46D4C5CA-8134-4C14-B9C6-1D1A8DDB77F3}" type="presOf" srcId="{CEB48579-8C90-4000-A77A-446286305505}" destId="{9F49A4F1-8468-402B-962C-03072F8817EB}" srcOrd="0" destOrd="0" presId="urn:microsoft.com/office/officeart/2005/8/layout/hierarchy1"/>
    <dgm:cxn modelId="{C534EC79-E66F-4D55-8223-EB35FF2FC517}" srcId="{D31477B6-D5CE-4C53-95B9-DFA670476998}" destId="{B23469BA-5D2B-4CC9-9CC9-228DA3AC266A}" srcOrd="0" destOrd="0" parTransId="{F35BDAB3-9C06-40E1-8C76-87946A560ADB}" sibTransId="{27652A55-827A-40D1-8789-3A1208E3196A}"/>
    <dgm:cxn modelId="{06B2B2F3-AE67-4EC3-9E66-85BE0536DDB4}" type="presOf" srcId="{2CEAC5EB-AC00-41A9-9DAC-24602A80750D}" destId="{15305688-52B1-4FB4-80BC-E4C15A8978EE}" srcOrd="0" destOrd="0" presId="urn:microsoft.com/office/officeart/2005/8/layout/hierarchy1"/>
    <dgm:cxn modelId="{486A6092-0BCC-49E3-B902-2AEF190B2E5D}" type="presOf" srcId="{B23469BA-5D2B-4CC9-9CC9-228DA3AC266A}" destId="{27644F46-6440-4711-A08D-B454E1F098DA}" srcOrd="0" destOrd="0" presId="urn:microsoft.com/office/officeart/2005/8/layout/hierarchy1"/>
    <dgm:cxn modelId="{E4050C1F-5C1E-4E36-9771-E3FDCF689D22}" type="presOf" srcId="{8C0D7192-EED0-4024-AF6F-C94EB2018386}" destId="{D38F9E78-1FDF-4499-90B8-133A74001DE5}" srcOrd="0" destOrd="0" presId="urn:microsoft.com/office/officeart/2005/8/layout/hierarchy1"/>
    <dgm:cxn modelId="{694E148C-1D00-46A9-881A-5ABDC65D55D8}" srcId="{B23469BA-5D2B-4CC9-9CC9-228DA3AC266A}" destId="{C50684D5-BCBB-4EC3-A9BC-4702DD85A080}" srcOrd="2" destOrd="0" parTransId="{D044AEBA-7BE7-4878-ADA2-41C3B17E5BDD}" sibTransId="{8C230F1E-D80F-4C6D-AA58-813519E0A2FC}"/>
    <dgm:cxn modelId="{7D19E843-49DB-4953-8939-D02ECB4467B8}" type="presOf" srcId="{757EAC9D-D124-413D-8902-A7A32B7B5A94}" destId="{816273CE-9A67-44C8-9EA2-08ED68E39BCD}" srcOrd="0" destOrd="0" presId="urn:microsoft.com/office/officeart/2005/8/layout/hierarchy1"/>
    <dgm:cxn modelId="{4F698C55-4879-43F7-9402-4A3B5891119E}" srcId="{C26E56F0-006C-4236-BE7D-077B0F4D1B46}" destId="{D31477B6-D5CE-4C53-95B9-DFA670476998}" srcOrd="0" destOrd="0" parTransId="{2C01BCFC-D406-43C7-A838-DE3DA7A37A8B}" sibTransId="{AC7D6BCE-6614-4C35-8A7C-488AB262B05F}"/>
    <dgm:cxn modelId="{102AA9D2-6799-4564-A418-DB9C5A609290}" type="presOf" srcId="{F35BDAB3-9C06-40E1-8C76-87946A560ADB}" destId="{84A3A3FA-7285-4CD1-94A3-949B7CA8F4F1}" srcOrd="0" destOrd="0" presId="urn:microsoft.com/office/officeart/2005/8/layout/hierarchy1"/>
    <dgm:cxn modelId="{D91C165B-BA66-44BD-AD33-CAEDD4E7A909}" srcId="{7E121975-36BE-432C-846D-A6E43CD765A8}" destId="{5A8B5F6E-D4AF-4C58-B4CF-980EE4CFF911}" srcOrd="1" destOrd="0" parTransId="{757EAC9D-D124-413D-8902-A7A32B7B5A94}" sibTransId="{479C94E0-B36F-44CF-B1F6-A04A55528FF4}"/>
    <dgm:cxn modelId="{4BB412D9-658E-466F-BD24-7BD89057F948}" type="presOf" srcId="{5FFC4E93-6F8F-4E34-885A-39232571560B}" destId="{AEEF8C87-08AE-43C0-82ED-D61238478DAB}" srcOrd="0" destOrd="0" presId="urn:microsoft.com/office/officeart/2005/8/layout/hierarchy1"/>
    <dgm:cxn modelId="{7BC08ECA-A286-4866-80FE-41659526FB28}" srcId="{B23469BA-5D2B-4CC9-9CC9-228DA3AC266A}" destId="{33B87E21-CA38-46D3-BED5-09F4923B5A35}" srcOrd="3" destOrd="0" parTransId="{63ADB544-8C30-4D1E-95D4-84D69D7AF56F}" sibTransId="{0E8D07AD-C7CE-487B-8A3B-801FCD1B170C}"/>
    <dgm:cxn modelId="{827DF1BA-357A-4BD3-9FAF-5B4BE538C613}" type="presOf" srcId="{7E121975-36BE-432C-846D-A6E43CD765A8}" destId="{74EDC2CC-9A61-40AC-BD92-5385E2DF7F7F}" srcOrd="0" destOrd="0" presId="urn:microsoft.com/office/officeart/2005/8/layout/hierarchy1"/>
    <dgm:cxn modelId="{A88897E3-2B9D-424E-AF6F-78343C101077}" type="presOf" srcId="{C26E56F0-006C-4236-BE7D-077B0F4D1B46}" destId="{CFDE7356-4582-44B3-8728-5E6D6315C2CA}" srcOrd="0" destOrd="0" presId="urn:microsoft.com/office/officeart/2005/8/layout/hierarchy1"/>
    <dgm:cxn modelId="{378C6DE9-E671-4D6B-A8A6-A72B91A0C81E}" srcId="{B23469BA-5D2B-4CC9-9CC9-228DA3AC266A}" destId="{CEB48579-8C90-4000-A77A-446286305505}" srcOrd="0" destOrd="0" parTransId="{757CCF2A-DDCF-4643-B800-BCA17F09F9F8}" sibTransId="{36ECC094-B51A-4585-8D03-F435C614466A}"/>
    <dgm:cxn modelId="{FE091B84-5320-42A1-9F70-2996DE974636}" type="presOf" srcId="{33B87E21-CA38-46D3-BED5-09F4923B5A35}" destId="{F2505E88-0545-4179-9068-49146FDC0BB4}" srcOrd="0" destOrd="0" presId="urn:microsoft.com/office/officeart/2005/8/layout/hierarchy1"/>
    <dgm:cxn modelId="{5204E50C-0F52-48A8-A4EF-F59C0DC9CEAD}" srcId="{D31477B6-D5CE-4C53-95B9-DFA670476998}" destId="{7E121975-36BE-432C-846D-A6E43CD765A8}" srcOrd="1" destOrd="0" parTransId="{5FFC4E93-6F8F-4E34-885A-39232571560B}" sibTransId="{B3256331-1F3B-4C92-9F66-9AB1309199FA}"/>
    <dgm:cxn modelId="{F171E3A5-7026-43C7-BDE1-F2E34054A53E}" srcId="{7E121975-36BE-432C-846D-A6E43CD765A8}" destId="{36156844-1547-4D9A-9482-D1626E411288}" srcOrd="0" destOrd="0" parTransId="{8C0D7192-EED0-4024-AF6F-C94EB2018386}" sibTransId="{94F45F83-1F35-4AB6-AEBE-363A4CE34FB9}"/>
    <dgm:cxn modelId="{E6BC3C12-739D-40F6-8341-4FF6ADC48EF4}" srcId="{B23469BA-5D2B-4CC9-9CC9-228DA3AC266A}" destId="{9586F226-B160-4E5C-884B-012E5C2C4EBC}" srcOrd="1" destOrd="0" parTransId="{2CEAC5EB-AC00-41A9-9DAC-24602A80750D}" sibTransId="{333D220C-F460-4BEB-AFD7-BF6032BA48E0}"/>
    <dgm:cxn modelId="{456C1EDE-1F68-43F8-8857-6804A54CCC7B}" type="presOf" srcId="{9586F226-B160-4E5C-884B-012E5C2C4EBC}" destId="{4A3A071E-F880-4A48-966F-2DE73081ED70}" srcOrd="0" destOrd="0" presId="urn:microsoft.com/office/officeart/2005/8/layout/hierarchy1"/>
    <dgm:cxn modelId="{57547442-4768-407E-A3A9-CCB11952D295}" type="presOf" srcId="{63ADB544-8C30-4D1E-95D4-84D69D7AF56F}" destId="{48605C77-8C29-40FC-92ED-AF6FF74025BF}" srcOrd="0" destOrd="0" presId="urn:microsoft.com/office/officeart/2005/8/layout/hierarchy1"/>
    <dgm:cxn modelId="{F54BA91F-979C-4670-9524-BAB115196006}" type="presOf" srcId="{36156844-1547-4D9A-9482-D1626E411288}" destId="{4F9F376F-4E8F-4D5D-B68D-50DA273413BE}" srcOrd="0" destOrd="0" presId="urn:microsoft.com/office/officeart/2005/8/layout/hierarchy1"/>
    <dgm:cxn modelId="{93598B40-DBE4-4EEF-93C1-0D9A6BCE56ED}" type="presOf" srcId="{757CCF2A-DDCF-4643-B800-BCA17F09F9F8}" destId="{48189C5B-56AD-48A0-A744-735F6A8E4224}" srcOrd="0" destOrd="0" presId="urn:microsoft.com/office/officeart/2005/8/layout/hierarchy1"/>
    <dgm:cxn modelId="{46987AF9-1205-485E-AD12-186D83C6EFB9}" type="presOf" srcId="{5A8B5F6E-D4AF-4C58-B4CF-980EE4CFF911}" destId="{E4558FE4-DC82-4A88-AD16-D1034F06FF4C}" srcOrd="0" destOrd="0" presId="urn:microsoft.com/office/officeart/2005/8/layout/hierarchy1"/>
    <dgm:cxn modelId="{D72DDFE1-154D-4D28-82B6-4983A1D033E9}" type="presOf" srcId="{D044AEBA-7BE7-4878-ADA2-41C3B17E5BDD}" destId="{6BC906EE-ADE2-4242-B156-B3A4F50D52F6}" srcOrd="0" destOrd="0" presId="urn:microsoft.com/office/officeart/2005/8/layout/hierarchy1"/>
    <dgm:cxn modelId="{DC502DD3-4710-46DD-90B6-09A7E1DF14CF}" type="presOf" srcId="{C50684D5-BCBB-4EC3-A9BC-4702DD85A080}" destId="{F8445CFA-A9E8-40A3-89D8-5403DF5D8AAD}" srcOrd="0" destOrd="0" presId="urn:microsoft.com/office/officeart/2005/8/layout/hierarchy1"/>
    <dgm:cxn modelId="{757E123D-EDFC-4095-8CFA-20BF2F949F76}" type="presOf" srcId="{D31477B6-D5CE-4C53-95B9-DFA670476998}" destId="{30FCE22B-CF6C-4540-AD9C-5D90E424E8C5}" srcOrd="0" destOrd="0" presId="urn:microsoft.com/office/officeart/2005/8/layout/hierarchy1"/>
    <dgm:cxn modelId="{ADBD00A2-904F-45D6-9B18-3F08133AE319}" type="presParOf" srcId="{CFDE7356-4582-44B3-8728-5E6D6315C2CA}" destId="{89176651-E874-445A-9C3E-727BF6D99636}" srcOrd="0" destOrd="0" presId="urn:microsoft.com/office/officeart/2005/8/layout/hierarchy1"/>
    <dgm:cxn modelId="{828CED5C-A3EB-4B69-AA66-543F2E193045}" type="presParOf" srcId="{89176651-E874-445A-9C3E-727BF6D99636}" destId="{EE03923A-BF9F-4AEB-BCD7-BAB6AF98AA05}" srcOrd="0" destOrd="0" presId="urn:microsoft.com/office/officeart/2005/8/layout/hierarchy1"/>
    <dgm:cxn modelId="{A9FFBEE6-0698-49BF-B786-C6A548AC3A54}" type="presParOf" srcId="{EE03923A-BF9F-4AEB-BCD7-BAB6AF98AA05}" destId="{BE92EBA8-4DF6-409B-A5AC-B560E7EF77BE}" srcOrd="0" destOrd="0" presId="urn:microsoft.com/office/officeart/2005/8/layout/hierarchy1"/>
    <dgm:cxn modelId="{24161FBB-5FED-4F63-932E-F0E8653A2D61}" type="presParOf" srcId="{EE03923A-BF9F-4AEB-BCD7-BAB6AF98AA05}" destId="{30FCE22B-CF6C-4540-AD9C-5D90E424E8C5}" srcOrd="1" destOrd="0" presId="urn:microsoft.com/office/officeart/2005/8/layout/hierarchy1"/>
    <dgm:cxn modelId="{E0C10BE4-A489-4508-A63C-336D05B09A0A}" type="presParOf" srcId="{89176651-E874-445A-9C3E-727BF6D99636}" destId="{5E6BA6A2-23BC-4561-9096-52A9FE1FDF4C}" srcOrd="1" destOrd="0" presId="urn:microsoft.com/office/officeart/2005/8/layout/hierarchy1"/>
    <dgm:cxn modelId="{0C3695A3-E36A-4337-9248-E1B31EBE5C9F}" type="presParOf" srcId="{5E6BA6A2-23BC-4561-9096-52A9FE1FDF4C}" destId="{84A3A3FA-7285-4CD1-94A3-949B7CA8F4F1}" srcOrd="0" destOrd="0" presId="urn:microsoft.com/office/officeart/2005/8/layout/hierarchy1"/>
    <dgm:cxn modelId="{64DA7350-B625-4007-91AA-52E0B0642C38}" type="presParOf" srcId="{5E6BA6A2-23BC-4561-9096-52A9FE1FDF4C}" destId="{07D8640B-33DF-4214-A083-518C0A096B64}" srcOrd="1" destOrd="0" presId="urn:microsoft.com/office/officeart/2005/8/layout/hierarchy1"/>
    <dgm:cxn modelId="{409C8127-B21C-4BEB-B6F1-A776F3EEDE3A}" type="presParOf" srcId="{07D8640B-33DF-4214-A083-518C0A096B64}" destId="{51F866A4-590D-4A6C-A3C5-2B2553593B89}" srcOrd="0" destOrd="0" presId="urn:microsoft.com/office/officeart/2005/8/layout/hierarchy1"/>
    <dgm:cxn modelId="{D776F24A-09BE-4C1A-9435-E75D573426FD}" type="presParOf" srcId="{51F866A4-590D-4A6C-A3C5-2B2553593B89}" destId="{E2CEF6B3-D5FA-4174-A78B-0D80E783FF34}" srcOrd="0" destOrd="0" presId="urn:microsoft.com/office/officeart/2005/8/layout/hierarchy1"/>
    <dgm:cxn modelId="{1337D63C-70AC-4151-B6D4-BD7C707F4CCE}" type="presParOf" srcId="{51F866A4-590D-4A6C-A3C5-2B2553593B89}" destId="{27644F46-6440-4711-A08D-B454E1F098DA}" srcOrd="1" destOrd="0" presId="urn:microsoft.com/office/officeart/2005/8/layout/hierarchy1"/>
    <dgm:cxn modelId="{03B618F2-80CD-4AB4-A3E3-ADD33F4A8D43}" type="presParOf" srcId="{07D8640B-33DF-4214-A083-518C0A096B64}" destId="{77E80EC1-E1FB-4471-BE49-81A47563B925}" srcOrd="1" destOrd="0" presId="urn:microsoft.com/office/officeart/2005/8/layout/hierarchy1"/>
    <dgm:cxn modelId="{C11877D4-951C-4739-8947-90EA05637E34}" type="presParOf" srcId="{77E80EC1-E1FB-4471-BE49-81A47563B925}" destId="{48189C5B-56AD-48A0-A744-735F6A8E4224}" srcOrd="0" destOrd="0" presId="urn:microsoft.com/office/officeart/2005/8/layout/hierarchy1"/>
    <dgm:cxn modelId="{1CECFF61-05A7-44F3-BF99-0F1B07626FC3}" type="presParOf" srcId="{77E80EC1-E1FB-4471-BE49-81A47563B925}" destId="{F7540548-6788-41DE-A90D-C7D4165A17C2}" srcOrd="1" destOrd="0" presId="urn:microsoft.com/office/officeart/2005/8/layout/hierarchy1"/>
    <dgm:cxn modelId="{68329593-5A11-4A02-AF88-8B1D9C164785}" type="presParOf" srcId="{F7540548-6788-41DE-A90D-C7D4165A17C2}" destId="{DE04725E-23AF-4FCD-9325-B78D15C9A5C6}" srcOrd="0" destOrd="0" presId="urn:microsoft.com/office/officeart/2005/8/layout/hierarchy1"/>
    <dgm:cxn modelId="{E0FF378D-7D8E-4F15-B2B5-9F0100D657DA}" type="presParOf" srcId="{DE04725E-23AF-4FCD-9325-B78D15C9A5C6}" destId="{ACE5D879-99E6-4CD0-9C06-D515DCCD2857}" srcOrd="0" destOrd="0" presId="urn:microsoft.com/office/officeart/2005/8/layout/hierarchy1"/>
    <dgm:cxn modelId="{96383475-7023-4B58-9948-D628AA504267}" type="presParOf" srcId="{DE04725E-23AF-4FCD-9325-B78D15C9A5C6}" destId="{9F49A4F1-8468-402B-962C-03072F8817EB}" srcOrd="1" destOrd="0" presId="urn:microsoft.com/office/officeart/2005/8/layout/hierarchy1"/>
    <dgm:cxn modelId="{06F21D18-5F4E-4650-A7E5-4F6B991F28F9}" type="presParOf" srcId="{F7540548-6788-41DE-A90D-C7D4165A17C2}" destId="{6F7DA93F-421C-43CD-9C41-69FD269C907C}" srcOrd="1" destOrd="0" presId="urn:microsoft.com/office/officeart/2005/8/layout/hierarchy1"/>
    <dgm:cxn modelId="{5B6D5193-5D6A-4AC5-8EF8-FAA5AC5664D8}" type="presParOf" srcId="{77E80EC1-E1FB-4471-BE49-81A47563B925}" destId="{15305688-52B1-4FB4-80BC-E4C15A8978EE}" srcOrd="2" destOrd="0" presId="urn:microsoft.com/office/officeart/2005/8/layout/hierarchy1"/>
    <dgm:cxn modelId="{13BCA415-8E22-4174-A098-0AF058ABAE87}" type="presParOf" srcId="{77E80EC1-E1FB-4471-BE49-81A47563B925}" destId="{99F0E352-AF3A-4208-B62D-074CB147D230}" srcOrd="3" destOrd="0" presId="urn:microsoft.com/office/officeart/2005/8/layout/hierarchy1"/>
    <dgm:cxn modelId="{14825541-E8D5-4415-9529-08B33CB2F83B}" type="presParOf" srcId="{99F0E352-AF3A-4208-B62D-074CB147D230}" destId="{2CFE3EFC-E454-4472-8312-AB58649EFD59}" srcOrd="0" destOrd="0" presId="urn:microsoft.com/office/officeart/2005/8/layout/hierarchy1"/>
    <dgm:cxn modelId="{E7BDF458-AE8C-42C3-A25C-200AAD72C49B}" type="presParOf" srcId="{2CFE3EFC-E454-4472-8312-AB58649EFD59}" destId="{F5437AB4-EDDF-4E6E-B5AC-3BBE6C4CA94A}" srcOrd="0" destOrd="0" presId="urn:microsoft.com/office/officeart/2005/8/layout/hierarchy1"/>
    <dgm:cxn modelId="{5A5EB228-E196-44F0-B269-0C0932502CB5}" type="presParOf" srcId="{2CFE3EFC-E454-4472-8312-AB58649EFD59}" destId="{4A3A071E-F880-4A48-966F-2DE73081ED70}" srcOrd="1" destOrd="0" presId="urn:microsoft.com/office/officeart/2005/8/layout/hierarchy1"/>
    <dgm:cxn modelId="{9CFBCF98-308B-45A6-AAF4-E2D0E6456701}" type="presParOf" srcId="{99F0E352-AF3A-4208-B62D-074CB147D230}" destId="{8AC212E0-49BA-4355-907B-9471B82E66EA}" srcOrd="1" destOrd="0" presId="urn:microsoft.com/office/officeart/2005/8/layout/hierarchy1"/>
    <dgm:cxn modelId="{6DFF3C16-D2CE-4E57-80FC-C9C1D88BEFE2}" type="presParOf" srcId="{77E80EC1-E1FB-4471-BE49-81A47563B925}" destId="{6BC906EE-ADE2-4242-B156-B3A4F50D52F6}" srcOrd="4" destOrd="0" presId="urn:microsoft.com/office/officeart/2005/8/layout/hierarchy1"/>
    <dgm:cxn modelId="{194E8A78-20DC-4628-B259-BF1AD74E041B}" type="presParOf" srcId="{77E80EC1-E1FB-4471-BE49-81A47563B925}" destId="{F22F994B-5A12-47F6-8077-EFAAB672CB34}" srcOrd="5" destOrd="0" presId="urn:microsoft.com/office/officeart/2005/8/layout/hierarchy1"/>
    <dgm:cxn modelId="{93702D9D-FE05-42EA-82EF-A64886006B1D}" type="presParOf" srcId="{F22F994B-5A12-47F6-8077-EFAAB672CB34}" destId="{54F65E63-12D5-42FD-B120-EE9741B778BB}" srcOrd="0" destOrd="0" presId="urn:microsoft.com/office/officeart/2005/8/layout/hierarchy1"/>
    <dgm:cxn modelId="{B214F0B4-3B28-4A04-ACEC-97C2C6DD086E}" type="presParOf" srcId="{54F65E63-12D5-42FD-B120-EE9741B778BB}" destId="{A170D320-A9AC-48B8-BE28-D47C0A91B332}" srcOrd="0" destOrd="0" presId="urn:microsoft.com/office/officeart/2005/8/layout/hierarchy1"/>
    <dgm:cxn modelId="{F104D059-CA99-4A58-88E7-A91350BF4F17}" type="presParOf" srcId="{54F65E63-12D5-42FD-B120-EE9741B778BB}" destId="{F8445CFA-A9E8-40A3-89D8-5403DF5D8AAD}" srcOrd="1" destOrd="0" presId="urn:microsoft.com/office/officeart/2005/8/layout/hierarchy1"/>
    <dgm:cxn modelId="{782F720C-C7D2-4B17-874B-7BCC53D7AE5C}" type="presParOf" srcId="{F22F994B-5A12-47F6-8077-EFAAB672CB34}" destId="{CEF25C15-A984-429C-A3B7-4FB29D579CC1}" srcOrd="1" destOrd="0" presId="urn:microsoft.com/office/officeart/2005/8/layout/hierarchy1"/>
    <dgm:cxn modelId="{C43DEEEE-774C-4C82-8F50-C893A27F7575}" type="presParOf" srcId="{77E80EC1-E1FB-4471-BE49-81A47563B925}" destId="{48605C77-8C29-40FC-92ED-AF6FF74025BF}" srcOrd="6" destOrd="0" presId="urn:microsoft.com/office/officeart/2005/8/layout/hierarchy1"/>
    <dgm:cxn modelId="{F236051E-43F5-4F31-9ED3-177F4A73E09D}" type="presParOf" srcId="{77E80EC1-E1FB-4471-BE49-81A47563B925}" destId="{D1886735-A614-442A-9D44-4F1008971497}" srcOrd="7" destOrd="0" presId="urn:microsoft.com/office/officeart/2005/8/layout/hierarchy1"/>
    <dgm:cxn modelId="{306ED507-83FC-4D63-B14A-86E7C6E16A99}" type="presParOf" srcId="{D1886735-A614-442A-9D44-4F1008971497}" destId="{A9E9BE10-C6D6-49F0-A90C-B0241EE36CD8}" srcOrd="0" destOrd="0" presId="urn:microsoft.com/office/officeart/2005/8/layout/hierarchy1"/>
    <dgm:cxn modelId="{588E1516-757F-4D46-AACB-841792195CAE}" type="presParOf" srcId="{A9E9BE10-C6D6-49F0-A90C-B0241EE36CD8}" destId="{466B08C9-0676-4571-9DA4-FE534CDD7278}" srcOrd="0" destOrd="0" presId="urn:microsoft.com/office/officeart/2005/8/layout/hierarchy1"/>
    <dgm:cxn modelId="{FE6B2C43-CA30-4BD0-BB57-51C8F4EE8F6D}" type="presParOf" srcId="{A9E9BE10-C6D6-49F0-A90C-B0241EE36CD8}" destId="{F2505E88-0545-4179-9068-49146FDC0BB4}" srcOrd="1" destOrd="0" presId="urn:microsoft.com/office/officeart/2005/8/layout/hierarchy1"/>
    <dgm:cxn modelId="{DD03A8E9-6FE1-4B7F-AD59-D0159D5E56E7}" type="presParOf" srcId="{D1886735-A614-442A-9D44-4F1008971497}" destId="{F73A9DB8-8047-4F86-9CD0-0720A545764D}" srcOrd="1" destOrd="0" presId="urn:microsoft.com/office/officeart/2005/8/layout/hierarchy1"/>
    <dgm:cxn modelId="{B58BC9FE-7B5A-4EA2-93AB-235AC8641891}" type="presParOf" srcId="{5E6BA6A2-23BC-4561-9096-52A9FE1FDF4C}" destId="{AEEF8C87-08AE-43C0-82ED-D61238478DAB}" srcOrd="2" destOrd="0" presId="urn:microsoft.com/office/officeart/2005/8/layout/hierarchy1"/>
    <dgm:cxn modelId="{2E22AB87-C5A8-46E2-B066-F2A1BF97E39A}" type="presParOf" srcId="{5E6BA6A2-23BC-4561-9096-52A9FE1FDF4C}" destId="{6F81AF32-B922-4130-B206-9B8BEDD9F6A8}" srcOrd="3" destOrd="0" presId="urn:microsoft.com/office/officeart/2005/8/layout/hierarchy1"/>
    <dgm:cxn modelId="{27893F86-B49B-426E-B776-A032AB574570}" type="presParOf" srcId="{6F81AF32-B922-4130-B206-9B8BEDD9F6A8}" destId="{BA66F419-A86A-4D24-8E74-20C982EF5505}" srcOrd="0" destOrd="0" presId="urn:microsoft.com/office/officeart/2005/8/layout/hierarchy1"/>
    <dgm:cxn modelId="{2C9A6DE2-83DE-4933-BCDD-33B8C5825CD4}" type="presParOf" srcId="{BA66F419-A86A-4D24-8E74-20C982EF5505}" destId="{5235705C-53CC-4B8B-9D80-89481C010079}" srcOrd="0" destOrd="0" presId="urn:microsoft.com/office/officeart/2005/8/layout/hierarchy1"/>
    <dgm:cxn modelId="{EB75636A-DCAC-453A-804A-3CB29A059C4D}" type="presParOf" srcId="{BA66F419-A86A-4D24-8E74-20C982EF5505}" destId="{74EDC2CC-9A61-40AC-BD92-5385E2DF7F7F}" srcOrd="1" destOrd="0" presId="urn:microsoft.com/office/officeart/2005/8/layout/hierarchy1"/>
    <dgm:cxn modelId="{10481456-38B0-4E42-BEC4-5B14A1A64BD0}" type="presParOf" srcId="{6F81AF32-B922-4130-B206-9B8BEDD9F6A8}" destId="{D983D34C-B3C8-47E2-A9C2-4F657011D143}" srcOrd="1" destOrd="0" presId="urn:microsoft.com/office/officeart/2005/8/layout/hierarchy1"/>
    <dgm:cxn modelId="{C39527FC-D613-4710-A813-ABFEE6B8884D}" type="presParOf" srcId="{D983D34C-B3C8-47E2-A9C2-4F657011D143}" destId="{D38F9E78-1FDF-4499-90B8-133A74001DE5}" srcOrd="0" destOrd="0" presId="urn:microsoft.com/office/officeart/2005/8/layout/hierarchy1"/>
    <dgm:cxn modelId="{B8CC934A-9DE5-43C7-B0FC-B5EF6D5B4208}" type="presParOf" srcId="{D983D34C-B3C8-47E2-A9C2-4F657011D143}" destId="{7727D402-4A48-4E3F-AAF7-9A02F38D2659}" srcOrd="1" destOrd="0" presId="urn:microsoft.com/office/officeart/2005/8/layout/hierarchy1"/>
    <dgm:cxn modelId="{2FE0426B-7B89-45FB-A374-1D1C7C74F130}" type="presParOf" srcId="{7727D402-4A48-4E3F-AAF7-9A02F38D2659}" destId="{94637247-5369-4DDB-9FB2-965414FACB7C}" srcOrd="0" destOrd="0" presId="urn:microsoft.com/office/officeart/2005/8/layout/hierarchy1"/>
    <dgm:cxn modelId="{448CB110-1C32-43F3-BAA3-88458973537A}" type="presParOf" srcId="{94637247-5369-4DDB-9FB2-965414FACB7C}" destId="{2D197C12-B539-4307-B9F6-D5FAEDA28C80}" srcOrd="0" destOrd="0" presId="urn:microsoft.com/office/officeart/2005/8/layout/hierarchy1"/>
    <dgm:cxn modelId="{FEC23229-294D-4D92-B010-20AAB3241CCC}" type="presParOf" srcId="{94637247-5369-4DDB-9FB2-965414FACB7C}" destId="{4F9F376F-4E8F-4D5D-B68D-50DA273413BE}" srcOrd="1" destOrd="0" presId="urn:microsoft.com/office/officeart/2005/8/layout/hierarchy1"/>
    <dgm:cxn modelId="{A1A7A93A-5BBA-473F-93E4-98EFEE9EA5F8}" type="presParOf" srcId="{7727D402-4A48-4E3F-AAF7-9A02F38D2659}" destId="{8707DAE0-D06E-47D1-9C14-6F1CDAE3A29B}" srcOrd="1" destOrd="0" presId="urn:microsoft.com/office/officeart/2005/8/layout/hierarchy1"/>
    <dgm:cxn modelId="{FD461CC5-E217-422B-A010-793F65D96802}" type="presParOf" srcId="{D983D34C-B3C8-47E2-A9C2-4F657011D143}" destId="{816273CE-9A67-44C8-9EA2-08ED68E39BCD}" srcOrd="2" destOrd="0" presId="urn:microsoft.com/office/officeart/2005/8/layout/hierarchy1"/>
    <dgm:cxn modelId="{5A62BA38-8C25-4728-B1D0-B5FE5E8096CC}" type="presParOf" srcId="{D983D34C-B3C8-47E2-A9C2-4F657011D143}" destId="{9AE08163-D947-41CC-8CA3-D36741121BC9}" srcOrd="3" destOrd="0" presId="urn:microsoft.com/office/officeart/2005/8/layout/hierarchy1"/>
    <dgm:cxn modelId="{C8F7CDB2-D5BB-4A0D-B2A0-C64DF7A0D181}" type="presParOf" srcId="{9AE08163-D947-41CC-8CA3-D36741121BC9}" destId="{C11B7AC3-81B6-439B-9B3F-F96DB02C7312}" srcOrd="0" destOrd="0" presId="urn:microsoft.com/office/officeart/2005/8/layout/hierarchy1"/>
    <dgm:cxn modelId="{492BF7E5-70B0-4F3B-A115-EC2A4A72C42A}" type="presParOf" srcId="{C11B7AC3-81B6-439B-9B3F-F96DB02C7312}" destId="{84B20B6A-8B04-47B3-B09D-C464406944AB}" srcOrd="0" destOrd="0" presId="urn:microsoft.com/office/officeart/2005/8/layout/hierarchy1"/>
    <dgm:cxn modelId="{AA9A86DB-B7EF-4741-B495-488E733E8B9F}" type="presParOf" srcId="{C11B7AC3-81B6-439B-9B3F-F96DB02C7312}" destId="{E4558FE4-DC82-4A88-AD16-D1034F06FF4C}" srcOrd="1" destOrd="0" presId="urn:microsoft.com/office/officeart/2005/8/layout/hierarchy1"/>
    <dgm:cxn modelId="{491C195D-4BB5-4E8A-81D1-E71C509A24CF}" type="presParOf" srcId="{9AE08163-D947-41CC-8CA3-D36741121BC9}" destId="{99B76A69-3138-4308-80EA-D9BCADCCA4FD}"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6E56F0-006C-4236-BE7D-077B0F4D1B4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31477B6-D5CE-4C53-95B9-DFA670476998}">
      <dgm:prSet phldrT="[Text]"/>
      <dgm:spPr>
        <a:xfrm>
          <a:off x="3937029" y="9662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Incurred claims</a:t>
          </a:r>
        </a:p>
      </dgm:t>
    </dgm:pt>
    <dgm:pt modelId="{2C01BCFC-D406-43C7-A838-DE3DA7A37A8B}" type="parTrans" cxnId="{4F698C55-4879-43F7-9402-4A3B5891119E}">
      <dgm:prSet/>
      <dgm:spPr/>
      <dgm:t>
        <a:bodyPr/>
        <a:lstStyle/>
        <a:p>
          <a:endParaRPr lang="en-US"/>
        </a:p>
      </dgm:t>
    </dgm:pt>
    <dgm:pt modelId="{AC7D6BCE-6614-4C35-8A7C-488AB262B05F}" type="sibTrans" cxnId="{4F698C55-4879-43F7-9402-4A3B5891119E}">
      <dgm:prSet/>
      <dgm:spPr/>
      <dgm:t>
        <a:bodyPr/>
        <a:lstStyle/>
        <a:p>
          <a:endParaRPr lang="en-US"/>
        </a:p>
      </dgm:t>
    </dgm:pt>
    <dgm:pt modelId="{B23469BA-5D2B-4CC9-9CC9-228DA3AC266A}">
      <dgm:prSet phldrT="[Text]"/>
      <dgm:spPr>
        <a:xfrm>
          <a:off x="2295228" y="92573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Past</a:t>
          </a:r>
        </a:p>
      </dgm:t>
    </dgm:pt>
    <dgm:pt modelId="{F35BDAB3-9C06-40E1-8C76-87946A560ADB}" type="parTrans" cxnId="{C534EC79-E66F-4D55-8223-EB35FF2FC517}">
      <dgm:prSet/>
      <dgm:spPr>
        <a:xfrm>
          <a:off x="2643489" y="570755"/>
          <a:ext cx="1641800" cy="260449"/>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7652A55-827A-40D1-8789-3A1208E3196A}" type="sibTrans" cxnId="{C534EC79-E66F-4D55-8223-EB35FF2FC517}">
      <dgm:prSet/>
      <dgm:spPr/>
      <dgm:t>
        <a:bodyPr/>
        <a:lstStyle/>
        <a:p>
          <a:endParaRPr lang="en-US"/>
        </a:p>
      </dgm:t>
    </dgm:pt>
    <dgm:pt modelId="{CEB48579-8C90-4000-A77A-446286305505}">
      <dgm:prSet phldrT="[Text]"/>
      <dgm:spPr>
        <a:xfrm>
          <a:off x="653428"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Active lives</a:t>
          </a:r>
        </a:p>
      </dgm:t>
    </dgm:pt>
    <dgm:pt modelId="{757CCF2A-DDCF-4643-B800-BCA17F09F9F8}" type="parTrans" cxnId="{378C6DE9-E671-4D6B-A8A6-A72B91A0C81E}">
      <dgm:prSet/>
      <dgm:spPr>
        <a:xfrm>
          <a:off x="1001688" y="1399865"/>
          <a:ext cx="1641800"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6ECC094-B51A-4585-8D03-F435C614466A}" type="sibTrans" cxnId="{378C6DE9-E671-4D6B-A8A6-A72B91A0C81E}">
      <dgm:prSet/>
      <dgm:spPr/>
      <dgm:t>
        <a:bodyPr/>
        <a:lstStyle/>
        <a:p>
          <a:endParaRPr lang="en-US"/>
        </a:p>
      </dgm:t>
    </dgm:pt>
    <dgm:pt modelId="{C50684D5-BCBB-4EC3-A9BC-4702DD85A080}">
      <dgm:prSet phldrT="[Text]"/>
      <dgm:spPr>
        <a:xfrm>
          <a:off x="2842495"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Lapsed lives</a:t>
          </a:r>
        </a:p>
      </dgm:t>
    </dgm:pt>
    <dgm:pt modelId="{D044AEBA-7BE7-4878-ADA2-41C3B17E5BDD}" type="parTrans" cxnId="{694E148C-1D00-46A9-881A-5ABDC65D55D8}">
      <dgm:prSet/>
      <dgm:spPr>
        <a:xfrm>
          <a:off x="2643489"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8C230F1E-D80F-4C6D-AA58-813519E0A2FC}" type="sibTrans" cxnId="{694E148C-1D00-46A9-881A-5ABDC65D55D8}">
      <dgm:prSet/>
      <dgm:spPr/>
      <dgm:t>
        <a:bodyPr/>
        <a:lstStyle/>
        <a:p>
          <a:endParaRPr lang="en-US"/>
        </a:p>
      </dgm:t>
    </dgm:pt>
    <dgm:pt modelId="{7E121975-36BE-432C-846D-A6E43CD765A8}">
      <dgm:prSet phldrT="[Text]"/>
      <dgm:spPr>
        <a:xfrm>
          <a:off x="5578830" y="925733"/>
          <a:ext cx="895527" cy="568660"/>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Future</a:t>
          </a:r>
        </a:p>
      </dgm:t>
    </dgm:pt>
    <dgm:pt modelId="{5FFC4E93-6F8F-4E34-885A-39232571560B}" type="parTrans" cxnId="{5204E50C-0F52-48A8-A4EF-F59C0DC9CEAD}">
      <dgm:prSet/>
      <dgm:spPr>
        <a:xfrm>
          <a:off x="4285290" y="570755"/>
          <a:ext cx="1641800" cy="260449"/>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3256331-1F3B-4C92-9F66-9AB1309199FA}" type="sibTrans" cxnId="{5204E50C-0F52-48A8-A4EF-F59C0DC9CEAD}">
      <dgm:prSet/>
      <dgm:spPr/>
      <dgm:t>
        <a:bodyPr/>
        <a:lstStyle/>
        <a:p>
          <a:endParaRPr lang="en-US"/>
        </a:p>
      </dgm:t>
    </dgm:pt>
    <dgm:pt modelId="{36156844-1547-4D9A-9482-D1626E411288}">
      <dgm:prSet phldrT="[Text]"/>
      <dgm:spPr>
        <a:xfrm>
          <a:off x="5031563"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Active lives</a:t>
          </a:r>
        </a:p>
      </dgm:t>
    </dgm:pt>
    <dgm:pt modelId="{8C0D7192-EED0-4024-AF6F-C94EB2018386}" type="parTrans" cxnId="{F171E3A5-7026-43C7-BDE1-F2E34054A53E}">
      <dgm:prSet/>
      <dgm:spPr>
        <a:xfrm>
          <a:off x="5379824"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4F45F83-1F35-4AB6-AEBE-363A4CE34FB9}" type="sibTrans" cxnId="{F171E3A5-7026-43C7-BDE1-F2E34054A53E}">
      <dgm:prSet/>
      <dgm:spPr/>
      <dgm:t>
        <a:bodyPr/>
        <a:lstStyle/>
        <a:p>
          <a:endParaRPr lang="en-US"/>
        </a:p>
      </dgm:t>
    </dgm:pt>
    <dgm:pt modelId="{33B87E21-CA38-46D3-BED5-09F4923B5A35}">
      <dgm:prSet phldrT="[Text]"/>
      <dgm:spPr>
        <a:xfrm>
          <a:off x="3937029"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Disabled lives</a:t>
          </a:r>
        </a:p>
      </dgm:t>
    </dgm:pt>
    <dgm:pt modelId="{63ADB544-8C30-4D1E-95D4-84D69D7AF56F}" type="parTrans" cxnId="{7BC08ECA-A286-4866-80FE-41659526FB28}">
      <dgm:prSet/>
      <dgm:spPr>
        <a:xfrm>
          <a:off x="2643489" y="1399865"/>
          <a:ext cx="1641800"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0E8D07AD-C7CE-487B-8A3B-801FCD1B170C}" type="sibTrans" cxnId="{7BC08ECA-A286-4866-80FE-41659526FB28}">
      <dgm:prSet/>
      <dgm:spPr/>
      <dgm:t>
        <a:bodyPr/>
        <a:lstStyle/>
        <a:p>
          <a:endParaRPr lang="en-US"/>
        </a:p>
      </dgm:t>
    </dgm:pt>
    <dgm:pt modelId="{5A8B5F6E-D4AF-4C58-B4CF-980EE4CFF911}">
      <dgm:prSet phldrT="[Text]"/>
      <dgm:spPr>
        <a:xfrm>
          <a:off x="6126097"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Recovered disabled lives</a:t>
          </a:r>
        </a:p>
      </dgm:t>
    </dgm:pt>
    <dgm:pt modelId="{757EAC9D-D124-413D-8902-A7A32B7B5A94}" type="parTrans" cxnId="{D91C165B-BA66-44BD-AD33-CAEDD4E7A909}">
      <dgm:prSet/>
      <dgm:spPr>
        <a:xfrm>
          <a:off x="5927091"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79C94E0-B36F-44CF-B1F6-A04A55528FF4}" type="sibTrans" cxnId="{D91C165B-BA66-44BD-AD33-CAEDD4E7A909}">
      <dgm:prSet/>
      <dgm:spPr/>
      <dgm:t>
        <a:bodyPr/>
        <a:lstStyle/>
        <a:p>
          <a:endParaRPr lang="en-US"/>
        </a:p>
      </dgm:t>
    </dgm:pt>
    <dgm:pt modelId="{9586F226-B160-4E5C-884B-012E5C2C4EBC}">
      <dgm:prSet phldrT="[Text]"/>
      <dgm:spPr>
        <a:xfrm>
          <a:off x="1747961" y="1754842"/>
          <a:ext cx="895527" cy="722101"/>
        </a:xfr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mbria"/>
              <a:ea typeface="+mn-ea"/>
              <a:cs typeface="+mn-cs"/>
            </a:rPr>
            <a:t>Paid-up lives</a:t>
          </a:r>
        </a:p>
      </dgm:t>
    </dgm:pt>
    <dgm:pt modelId="{2CEAC5EB-AC00-41A9-9DAC-24602A80750D}" type="parTrans" cxnId="{E6BC3C12-739D-40F6-8341-4FF6ADC48EF4}">
      <dgm:prSet/>
      <dgm:spPr>
        <a:xfrm>
          <a:off x="2096222" y="1399865"/>
          <a:ext cx="547266" cy="26044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33D220C-F460-4BEB-AFD7-BF6032BA48E0}" type="sibTrans" cxnId="{E6BC3C12-739D-40F6-8341-4FF6ADC48EF4}">
      <dgm:prSet/>
      <dgm:spPr/>
      <dgm:t>
        <a:bodyPr/>
        <a:lstStyle/>
        <a:p>
          <a:endParaRPr lang="en-US"/>
        </a:p>
      </dgm:t>
    </dgm:pt>
    <dgm:pt modelId="{CFDE7356-4582-44B3-8728-5E6D6315C2CA}" type="pres">
      <dgm:prSet presAssocID="{C26E56F0-006C-4236-BE7D-077B0F4D1B46}" presName="hierChild1" presStyleCnt="0">
        <dgm:presLayoutVars>
          <dgm:chPref val="1"/>
          <dgm:dir/>
          <dgm:animOne val="branch"/>
          <dgm:animLvl val="lvl"/>
          <dgm:resizeHandles/>
        </dgm:presLayoutVars>
      </dgm:prSet>
      <dgm:spPr/>
      <dgm:t>
        <a:bodyPr/>
        <a:lstStyle/>
        <a:p>
          <a:endParaRPr lang="en-US"/>
        </a:p>
      </dgm:t>
    </dgm:pt>
    <dgm:pt modelId="{89176651-E874-445A-9C3E-727BF6D99636}" type="pres">
      <dgm:prSet presAssocID="{D31477B6-D5CE-4C53-95B9-DFA670476998}" presName="hierRoot1" presStyleCnt="0"/>
      <dgm:spPr/>
    </dgm:pt>
    <dgm:pt modelId="{EE03923A-BF9F-4AEB-BCD7-BAB6AF98AA05}" type="pres">
      <dgm:prSet presAssocID="{D31477B6-D5CE-4C53-95B9-DFA670476998}" presName="composite" presStyleCnt="0"/>
      <dgm:spPr/>
    </dgm:pt>
    <dgm:pt modelId="{BE92EBA8-4DF6-409B-A5AC-B560E7EF77BE}" type="pres">
      <dgm:prSet presAssocID="{D31477B6-D5CE-4C53-95B9-DFA670476998}" presName="background" presStyleLbl="node0" presStyleIdx="0" presStyleCnt="1"/>
      <dgm:spPr>
        <a:xfrm>
          <a:off x="3837526" y="209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30FCE22B-CF6C-4540-AD9C-5D90E424E8C5}" type="pres">
      <dgm:prSet presAssocID="{D31477B6-D5CE-4C53-95B9-DFA670476998}"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5E6BA6A2-23BC-4561-9096-52A9FE1FDF4C}" type="pres">
      <dgm:prSet presAssocID="{D31477B6-D5CE-4C53-95B9-DFA670476998}" presName="hierChild2" presStyleCnt="0"/>
      <dgm:spPr/>
    </dgm:pt>
    <dgm:pt modelId="{84A3A3FA-7285-4CD1-94A3-949B7CA8F4F1}" type="pres">
      <dgm:prSet presAssocID="{F35BDAB3-9C06-40E1-8C76-87946A560ADB}" presName="Name10" presStyleLbl="parChTrans1D2" presStyleIdx="0" presStyleCnt="2"/>
      <dgm:spPr>
        <a:custGeom>
          <a:avLst/>
          <a:gdLst/>
          <a:ahLst/>
          <a:cxnLst/>
          <a:rect l="0" t="0" r="0" b="0"/>
          <a:pathLst>
            <a:path>
              <a:moveTo>
                <a:pt x="1643930" y="0"/>
              </a:moveTo>
              <a:lnTo>
                <a:pt x="1643930" y="177718"/>
              </a:lnTo>
              <a:lnTo>
                <a:pt x="0" y="177718"/>
              </a:lnTo>
              <a:lnTo>
                <a:pt x="0" y="260787"/>
              </a:lnTo>
            </a:path>
          </a:pathLst>
        </a:custGeom>
      </dgm:spPr>
      <dgm:t>
        <a:bodyPr/>
        <a:lstStyle/>
        <a:p>
          <a:endParaRPr lang="en-US"/>
        </a:p>
      </dgm:t>
    </dgm:pt>
    <dgm:pt modelId="{07D8640B-33DF-4214-A083-518C0A096B64}" type="pres">
      <dgm:prSet presAssocID="{B23469BA-5D2B-4CC9-9CC9-228DA3AC266A}" presName="hierRoot2" presStyleCnt="0"/>
      <dgm:spPr/>
    </dgm:pt>
    <dgm:pt modelId="{51F866A4-590D-4A6C-A3C5-2B2553593B89}" type="pres">
      <dgm:prSet presAssocID="{B23469BA-5D2B-4CC9-9CC9-228DA3AC266A}" presName="composite2" presStyleCnt="0"/>
      <dgm:spPr/>
    </dgm:pt>
    <dgm:pt modelId="{E2CEF6B3-D5FA-4174-A78B-0D80E783FF34}" type="pres">
      <dgm:prSet presAssocID="{B23469BA-5D2B-4CC9-9CC9-228DA3AC266A}" presName="background2" presStyleLbl="node2" presStyleIdx="0" presStyleCnt="2"/>
      <dgm:spPr>
        <a:xfrm>
          <a:off x="2195725"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27644F46-6440-4711-A08D-B454E1F098DA}" type="pres">
      <dgm:prSet presAssocID="{B23469BA-5D2B-4CC9-9CC9-228DA3AC266A}"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77E80EC1-E1FB-4471-BE49-81A47563B925}" type="pres">
      <dgm:prSet presAssocID="{B23469BA-5D2B-4CC9-9CC9-228DA3AC266A}" presName="hierChild3" presStyleCnt="0"/>
      <dgm:spPr/>
    </dgm:pt>
    <dgm:pt modelId="{48189C5B-56AD-48A0-A744-735F6A8E4224}" type="pres">
      <dgm:prSet presAssocID="{757CCF2A-DDCF-4643-B800-BCA17F09F9F8}" presName="Name17" presStyleLbl="parChTrans1D3" presStyleIdx="0" presStyleCnt="6"/>
      <dgm:spPr>
        <a:custGeom>
          <a:avLst/>
          <a:gdLst/>
          <a:ahLst/>
          <a:cxnLst/>
          <a:rect l="0" t="0" r="0" b="0"/>
          <a:pathLst>
            <a:path>
              <a:moveTo>
                <a:pt x="1643930" y="0"/>
              </a:moveTo>
              <a:lnTo>
                <a:pt x="1643930" y="177718"/>
              </a:lnTo>
              <a:lnTo>
                <a:pt x="0" y="177718"/>
              </a:lnTo>
              <a:lnTo>
                <a:pt x="0" y="260787"/>
              </a:lnTo>
            </a:path>
          </a:pathLst>
        </a:custGeom>
      </dgm:spPr>
      <dgm:t>
        <a:bodyPr/>
        <a:lstStyle/>
        <a:p>
          <a:endParaRPr lang="en-US"/>
        </a:p>
      </dgm:t>
    </dgm:pt>
    <dgm:pt modelId="{F7540548-6788-41DE-A90D-C7D4165A17C2}" type="pres">
      <dgm:prSet presAssocID="{CEB48579-8C90-4000-A77A-446286305505}" presName="hierRoot3" presStyleCnt="0"/>
      <dgm:spPr/>
    </dgm:pt>
    <dgm:pt modelId="{DE04725E-23AF-4FCD-9325-B78D15C9A5C6}" type="pres">
      <dgm:prSet presAssocID="{CEB48579-8C90-4000-A77A-446286305505}" presName="composite3" presStyleCnt="0"/>
      <dgm:spPr/>
    </dgm:pt>
    <dgm:pt modelId="{ACE5D879-99E6-4CD0-9C06-D515DCCD2857}" type="pres">
      <dgm:prSet presAssocID="{CEB48579-8C90-4000-A77A-446286305505}" presName="background3" presStyleLbl="node3" presStyleIdx="0" presStyleCnt="6"/>
      <dgm:spPr>
        <a:xfrm>
          <a:off x="553925"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F49A4F1-8468-402B-962C-03072F8817EB}" type="pres">
      <dgm:prSet presAssocID="{CEB48579-8C90-4000-A77A-446286305505}" presName="text3" presStyleLbl="fgAcc3" presStyleIdx="0" presStyleCnt="6" custScaleY="126983">
        <dgm:presLayoutVars>
          <dgm:chPref val="3"/>
        </dgm:presLayoutVars>
      </dgm:prSet>
      <dgm:spPr>
        <a:prstGeom prst="roundRect">
          <a:avLst>
            <a:gd name="adj" fmla="val 10000"/>
          </a:avLst>
        </a:prstGeom>
      </dgm:spPr>
      <dgm:t>
        <a:bodyPr/>
        <a:lstStyle/>
        <a:p>
          <a:endParaRPr lang="en-US"/>
        </a:p>
      </dgm:t>
    </dgm:pt>
    <dgm:pt modelId="{6F7DA93F-421C-43CD-9C41-69FD269C907C}" type="pres">
      <dgm:prSet presAssocID="{CEB48579-8C90-4000-A77A-446286305505}" presName="hierChild4" presStyleCnt="0"/>
      <dgm:spPr/>
    </dgm:pt>
    <dgm:pt modelId="{15305688-52B1-4FB4-80BC-E4C15A8978EE}" type="pres">
      <dgm:prSet presAssocID="{2CEAC5EB-AC00-41A9-9DAC-24602A80750D}" presName="Name17" presStyleLbl="parChTrans1D3" presStyleIdx="1" presStyleCnt="6"/>
      <dgm:spPr>
        <a:custGeom>
          <a:avLst/>
          <a:gdLst/>
          <a:ahLst/>
          <a:cxnLst/>
          <a:rect l="0" t="0" r="0" b="0"/>
          <a:pathLst>
            <a:path>
              <a:moveTo>
                <a:pt x="547976" y="0"/>
              </a:moveTo>
              <a:lnTo>
                <a:pt x="547976" y="177718"/>
              </a:lnTo>
              <a:lnTo>
                <a:pt x="0" y="177718"/>
              </a:lnTo>
              <a:lnTo>
                <a:pt x="0" y="260787"/>
              </a:lnTo>
            </a:path>
          </a:pathLst>
        </a:custGeom>
      </dgm:spPr>
      <dgm:t>
        <a:bodyPr/>
        <a:lstStyle/>
        <a:p>
          <a:endParaRPr lang="en-US"/>
        </a:p>
      </dgm:t>
    </dgm:pt>
    <dgm:pt modelId="{99F0E352-AF3A-4208-B62D-074CB147D230}" type="pres">
      <dgm:prSet presAssocID="{9586F226-B160-4E5C-884B-012E5C2C4EBC}" presName="hierRoot3" presStyleCnt="0"/>
      <dgm:spPr/>
    </dgm:pt>
    <dgm:pt modelId="{2CFE3EFC-E454-4472-8312-AB58649EFD59}" type="pres">
      <dgm:prSet presAssocID="{9586F226-B160-4E5C-884B-012E5C2C4EBC}" presName="composite3" presStyleCnt="0"/>
      <dgm:spPr/>
    </dgm:pt>
    <dgm:pt modelId="{F5437AB4-EDDF-4E6E-B5AC-3BBE6C4CA94A}" type="pres">
      <dgm:prSet presAssocID="{9586F226-B160-4E5C-884B-012E5C2C4EBC}" presName="background3" presStyleLbl="node3" presStyleIdx="1" presStyleCnt="6"/>
      <dgm:spPr>
        <a:xfrm>
          <a:off x="1648458"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3A071E-F880-4A48-966F-2DE73081ED70}" type="pres">
      <dgm:prSet presAssocID="{9586F226-B160-4E5C-884B-012E5C2C4EBC}" presName="text3" presStyleLbl="fgAcc3" presStyleIdx="1" presStyleCnt="6" custScaleY="126983">
        <dgm:presLayoutVars>
          <dgm:chPref val="3"/>
        </dgm:presLayoutVars>
      </dgm:prSet>
      <dgm:spPr>
        <a:prstGeom prst="roundRect">
          <a:avLst>
            <a:gd name="adj" fmla="val 10000"/>
          </a:avLst>
        </a:prstGeom>
      </dgm:spPr>
      <dgm:t>
        <a:bodyPr/>
        <a:lstStyle/>
        <a:p>
          <a:endParaRPr lang="en-US"/>
        </a:p>
      </dgm:t>
    </dgm:pt>
    <dgm:pt modelId="{8AC212E0-49BA-4355-907B-9471B82E66EA}" type="pres">
      <dgm:prSet presAssocID="{9586F226-B160-4E5C-884B-012E5C2C4EBC}" presName="hierChild4" presStyleCnt="0"/>
      <dgm:spPr/>
    </dgm:pt>
    <dgm:pt modelId="{6BC906EE-ADE2-4242-B156-B3A4F50D52F6}" type="pres">
      <dgm:prSet presAssocID="{D044AEBA-7BE7-4878-ADA2-41C3B17E5BDD}" presName="Name17" presStyleLbl="parChTrans1D3" presStyleIdx="2" presStyleCnt="6"/>
      <dgm:spPr>
        <a:custGeom>
          <a:avLst/>
          <a:gdLst/>
          <a:ahLst/>
          <a:cxnLst/>
          <a:rect l="0" t="0" r="0" b="0"/>
          <a:pathLst>
            <a:path>
              <a:moveTo>
                <a:pt x="0" y="0"/>
              </a:moveTo>
              <a:lnTo>
                <a:pt x="0" y="177718"/>
              </a:lnTo>
              <a:lnTo>
                <a:pt x="547976" y="177718"/>
              </a:lnTo>
              <a:lnTo>
                <a:pt x="547976" y="260787"/>
              </a:lnTo>
            </a:path>
          </a:pathLst>
        </a:custGeom>
      </dgm:spPr>
      <dgm:t>
        <a:bodyPr/>
        <a:lstStyle/>
        <a:p>
          <a:endParaRPr lang="en-US"/>
        </a:p>
      </dgm:t>
    </dgm:pt>
    <dgm:pt modelId="{F22F994B-5A12-47F6-8077-EFAAB672CB34}" type="pres">
      <dgm:prSet presAssocID="{C50684D5-BCBB-4EC3-A9BC-4702DD85A080}" presName="hierRoot3" presStyleCnt="0"/>
      <dgm:spPr/>
    </dgm:pt>
    <dgm:pt modelId="{54F65E63-12D5-42FD-B120-EE9741B778BB}" type="pres">
      <dgm:prSet presAssocID="{C50684D5-BCBB-4EC3-A9BC-4702DD85A080}" presName="composite3" presStyleCnt="0"/>
      <dgm:spPr/>
    </dgm:pt>
    <dgm:pt modelId="{A170D320-A9AC-48B8-BE28-D47C0A91B332}" type="pres">
      <dgm:prSet presAssocID="{C50684D5-BCBB-4EC3-A9BC-4702DD85A080}" presName="background3" presStyleLbl="node3" presStyleIdx="2" presStyleCnt="6"/>
      <dgm:spPr>
        <a:xfrm>
          <a:off x="2742992"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8445CFA-A9E8-40A3-89D8-5403DF5D8AAD}" type="pres">
      <dgm:prSet presAssocID="{C50684D5-BCBB-4EC3-A9BC-4702DD85A080}" presName="text3" presStyleLbl="fgAcc3" presStyleIdx="2" presStyleCnt="6" custScaleY="126983">
        <dgm:presLayoutVars>
          <dgm:chPref val="3"/>
        </dgm:presLayoutVars>
      </dgm:prSet>
      <dgm:spPr>
        <a:prstGeom prst="roundRect">
          <a:avLst>
            <a:gd name="adj" fmla="val 10000"/>
          </a:avLst>
        </a:prstGeom>
      </dgm:spPr>
      <dgm:t>
        <a:bodyPr/>
        <a:lstStyle/>
        <a:p>
          <a:endParaRPr lang="en-US"/>
        </a:p>
      </dgm:t>
    </dgm:pt>
    <dgm:pt modelId="{CEF25C15-A984-429C-A3B7-4FB29D579CC1}" type="pres">
      <dgm:prSet presAssocID="{C50684D5-BCBB-4EC3-A9BC-4702DD85A080}" presName="hierChild4" presStyleCnt="0"/>
      <dgm:spPr/>
    </dgm:pt>
    <dgm:pt modelId="{48605C77-8C29-40FC-92ED-AF6FF74025BF}" type="pres">
      <dgm:prSet presAssocID="{63ADB544-8C30-4D1E-95D4-84D69D7AF56F}" presName="Name17" presStyleLbl="parChTrans1D3" presStyleIdx="3" presStyleCnt="6"/>
      <dgm:spPr>
        <a:custGeom>
          <a:avLst/>
          <a:gdLst/>
          <a:ahLst/>
          <a:cxnLst/>
          <a:rect l="0" t="0" r="0" b="0"/>
          <a:pathLst>
            <a:path>
              <a:moveTo>
                <a:pt x="0" y="0"/>
              </a:moveTo>
              <a:lnTo>
                <a:pt x="0" y="177718"/>
              </a:lnTo>
              <a:lnTo>
                <a:pt x="1643930" y="177718"/>
              </a:lnTo>
              <a:lnTo>
                <a:pt x="1643930" y="260787"/>
              </a:lnTo>
            </a:path>
          </a:pathLst>
        </a:custGeom>
      </dgm:spPr>
      <dgm:t>
        <a:bodyPr/>
        <a:lstStyle/>
        <a:p>
          <a:endParaRPr lang="en-US"/>
        </a:p>
      </dgm:t>
    </dgm:pt>
    <dgm:pt modelId="{D1886735-A614-442A-9D44-4F1008971497}" type="pres">
      <dgm:prSet presAssocID="{33B87E21-CA38-46D3-BED5-09F4923B5A35}" presName="hierRoot3" presStyleCnt="0"/>
      <dgm:spPr/>
    </dgm:pt>
    <dgm:pt modelId="{A9E9BE10-C6D6-49F0-A90C-B0241EE36CD8}" type="pres">
      <dgm:prSet presAssocID="{33B87E21-CA38-46D3-BED5-09F4923B5A35}" presName="composite3" presStyleCnt="0"/>
      <dgm:spPr/>
    </dgm:pt>
    <dgm:pt modelId="{466B08C9-0676-4571-9DA4-FE534CDD7278}" type="pres">
      <dgm:prSet presAssocID="{33B87E21-CA38-46D3-BED5-09F4923B5A35}" presName="background3" presStyleLbl="node3" presStyleIdx="3" presStyleCnt="6"/>
      <dgm:spPr>
        <a:xfrm>
          <a:off x="3837526"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2505E88-0545-4179-9068-49146FDC0BB4}" type="pres">
      <dgm:prSet presAssocID="{33B87E21-CA38-46D3-BED5-09F4923B5A35}" presName="text3" presStyleLbl="fgAcc3" presStyleIdx="3" presStyleCnt="6" custScaleY="126983">
        <dgm:presLayoutVars>
          <dgm:chPref val="3"/>
        </dgm:presLayoutVars>
      </dgm:prSet>
      <dgm:spPr>
        <a:prstGeom prst="roundRect">
          <a:avLst>
            <a:gd name="adj" fmla="val 10000"/>
          </a:avLst>
        </a:prstGeom>
      </dgm:spPr>
      <dgm:t>
        <a:bodyPr/>
        <a:lstStyle/>
        <a:p>
          <a:endParaRPr lang="en-US"/>
        </a:p>
      </dgm:t>
    </dgm:pt>
    <dgm:pt modelId="{F73A9DB8-8047-4F86-9CD0-0720A545764D}" type="pres">
      <dgm:prSet presAssocID="{33B87E21-CA38-46D3-BED5-09F4923B5A35}" presName="hierChild4" presStyleCnt="0"/>
      <dgm:spPr/>
    </dgm:pt>
    <dgm:pt modelId="{AEEF8C87-08AE-43C0-82ED-D61238478DAB}" type="pres">
      <dgm:prSet presAssocID="{5FFC4E93-6F8F-4E34-885A-39232571560B}" presName="Name10" presStyleLbl="parChTrans1D2" presStyleIdx="1" presStyleCnt="2"/>
      <dgm:spPr>
        <a:custGeom>
          <a:avLst/>
          <a:gdLst/>
          <a:ahLst/>
          <a:cxnLst/>
          <a:rect l="0" t="0" r="0" b="0"/>
          <a:pathLst>
            <a:path>
              <a:moveTo>
                <a:pt x="0" y="0"/>
              </a:moveTo>
              <a:lnTo>
                <a:pt x="0" y="177718"/>
              </a:lnTo>
              <a:lnTo>
                <a:pt x="1643930" y="177718"/>
              </a:lnTo>
              <a:lnTo>
                <a:pt x="1643930" y="260787"/>
              </a:lnTo>
            </a:path>
          </a:pathLst>
        </a:custGeom>
      </dgm:spPr>
      <dgm:t>
        <a:bodyPr/>
        <a:lstStyle/>
        <a:p>
          <a:endParaRPr lang="en-US"/>
        </a:p>
      </dgm:t>
    </dgm:pt>
    <dgm:pt modelId="{6F81AF32-B922-4130-B206-9B8BEDD9F6A8}" type="pres">
      <dgm:prSet presAssocID="{7E121975-36BE-432C-846D-A6E43CD765A8}" presName="hierRoot2" presStyleCnt="0"/>
      <dgm:spPr/>
    </dgm:pt>
    <dgm:pt modelId="{BA66F419-A86A-4D24-8E74-20C982EF5505}" type="pres">
      <dgm:prSet presAssocID="{7E121975-36BE-432C-846D-A6E43CD765A8}" presName="composite2" presStyleCnt="0"/>
      <dgm:spPr/>
    </dgm:pt>
    <dgm:pt modelId="{5235705C-53CC-4B8B-9D80-89481C010079}" type="pres">
      <dgm:prSet presAssocID="{7E121975-36BE-432C-846D-A6E43CD765A8}" presName="background2" presStyleLbl="node2" presStyleIdx="1" presStyleCnt="2"/>
      <dgm:spPr>
        <a:xfrm>
          <a:off x="5479327"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74EDC2CC-9A61-40AC-BD92-5385E2DF7F7F}" type="pres">
      <dgm:prSet presAssocID="{7E121975-36BE-432C-846D-A6E43CD765A8}"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D983D34C-B3C8-47E2-A9C2-4F657011D143}" type="pres">
      <dgm:prSet presAssocID="{7E121975-36BE-432C-846D-A6E43CD765A8}" presName="hierChild3" presStyleCnt="0"/>
      <dgm:spPr/>
    </dgm:pt>
    <dgm:pt modelId="{D38F9E78-1FDF-4499-90B8-133A74001DE5}" type="pres">
      <dgm:prSet presAssocID="{8C0D7192-EED0-4024-AF6F-C94EB2018386}" presName="Name17" presStyleLbl="parChTrans1D3" presStyleIdx="4" presStyleCnt="6"/>
      <dgm:spPr>
        <a:custGeom>
          <a:avLst/>
          <a:gdLst/>
          <a:ahLst/>
          <a:cxnLst/>
          <a:rect l="0" t="0" r="0" b="0"/>
          <a:pathLst>
            <a:path>
              <a:moveTo>
                <a:pt x="547976" y="0"/>
              </a:moveTo>
              <a:lnTo>
                <a:pt x="547976" y="177718"/>
              </a:lnTo>
              <a:lnTo>
                <a:pt x="0" y="177718"/>
              </a:lnTo>
              <a:lnTo>
                <a:pt x="0" y="260787"/>
              </a:lnTo>
            </a:path>
          </a:pathLst>
        </a:custGeom>
      </dgm:spPr>
      <dgm:t>
        <a:bodyPr/>
        <a:lstStyle/>
        <a:p>
          <a:endParaRPr lang="en-US"/>
        </a:p>
      </dgm:t>
    </dgm:pt>
    <dgm:pt modelId="{7727D402-4A48-4E3F-AAF7-9A02F38D2659}" type="pres">
      <dgm:prSet presAssocID="{36156844-1547-4D9A-9482-D1626E411288}" presName="hierRoot3" presStyleCnt="0"/>
      <dgm:spPr/>
    </dgm:pt>
    <dgm:pt modelId="{94637247-5369-4DDB-9FB2-965414FACB7C}" type="pres">
      <dgm:prSet presAssocID="{36156844-1547-4D9A-9482-D1626E411288}" presName="composite3" presStyleCnt="0"/>
      <dgm:spPr/>
    </dgm:pt>
    <dgm:pt modelId="{2D197C12-B539-4307-B9F6-D5FAEDA28C80}" type="pres">
      <dgm:prSet presAssocID="{36156844-1547-4D9A-9482-D1626E411288}" presName="background3" presStyleLbl="node3" presStyleIdx="4" presStyleCnt="6"/>
      <dgm:spPr>
        <a:xfrm>
          <a:off x="4932060"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F9F376F-4E8F-4D5D-B68D-50DA273413BE}" type="pres">
      <dgm:prSet presAssocID="{36156844-1547-4D9A-9482-D1626E411288}" presName="text3" presStyleLbl="fgAcc3" presStyleIdx="4" presStyleCnt="6" custScaleY="126983">
        <dgm:presLayoutVars>
          <dgm:chPref val="3"/>
        </dgm:presLayoutVars>
      </dgm:prSet>
      <dgm:spPr>
        <a:prstGeom prst="roundRect">
          <a:avLst>
            <a:gd name="adj" fmla="val 10000"/>
          </a:avLst>
        </a:prstGeom>
      </dgm:spPr>
      <dgm:t>
        <a:bodyPr/>
        <a:lstStyle/>
        <a:p>
          <a:endParaRPr lang="en-US"/>
        </a:p>
      </dgm:t>
    </dgm:pt>
    <dgm:pt modelId="{8707DAE0-D06E-47D1-9C14-6F1CDAE3A29B}" type="pres">
      <dgm:prSet presAssocID="{36156844-1547-4D9A-9482-D1626E411288}" presName="hierChild4" presStyleCnt="0"/>
      <dgm:spPr/>
    </dgm:pt>
    <dgm:pt modelId="{816273CE-9A67-44C8-9EA2-08ED68E39BCD}" type="pres">
      <dgm:prSet presAssocID="{757EAC9D-D124-413D-8902-A7A32B7B5A94}" presName="Name17" presStyleLbl="parChTrans1D3" presStyleIdx="5" presStyleCnt="6"/>
      <dgm:spPr>
        <a:custGeom>
          <a:avLst/>
          <a:gdLst/>
          <a:ahLst/>
          <a:cxnLst/>
          <a:rect l="0" t="0" r="0" b="0"/>
          <a:pathLst>
            <a:path>
              <a:moveTo>
                <a:pt x="0" y="0"/>
              </a:moveTo>
              <a:lnTo>
                <a:pt x="0" y="177718"/>
              </a:lnTo>
              <a:lnTo>
                <a:pt x="547976" y="177718"/>
              </a:lnTo>
              <a:lnTo>
                <a:pt x="547976" y="260787"/>
              </a:lnTo>
            </a:path>
          </a:pathLst>
        </a:custGeom>
      </dgm:spPr>
      <dgm:t>
        <a:bodyPr/>
        <a:lstStyle/>
        <a:p>
          <a:endParaRPr lang="en-US"/>
        </a:p>
      </dgm:t>
    </dgm:pt>
    <dgm:pt modelId="{9AE08163-D947-41CC-8CA3-D36741121BC9}" type="pres">
      <dgm:prSet presAssocID="{5A8B5F6E-D4AF-4C58-B4CF-980EE4CFF911}" presName="hierRoot3" presStyleCnt="0"/>
      <dgm:spPr/>
    </dgm:pt>
    <dgm:pt modelId="{C11B7AC3-81B6-439B-9B3F-F96DB02C7312}" type="pres">
      <dgm:prSet presAssocID="{5A8B5F6E-D4AF-4C58-B4CF-980EE4CFF911}" presName="composite3" presStyleCnt="0"/>
      <dgm:spPr/>
    </dgm:pt>
    <dgm:pt modelId="{84B20B6A-8B04-47B3-B09D-C464406944AB}" type="pres">
      <dgm:prSet presAssocID="{5A8B5F6E-D4AF-4C58-B4CF-980EE4CFF911}" presName="background3" presStyleLbl="node3" presStyleIdx="5" presStyleCnt="6"/>
      <dgm:spPr>
        <a:xfrm>
          <a:off x="6026594"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4558FE4-DC82-4A88-AD16-D1034F06FF4C}" type="pres">
      <dgm:prSet presAssocID="{5A8B5F6E-D4AF-4C58-B4CF-980EE4CFF911}" presName="text3" presStyleLbl="fgAcc3" presStyleIdx="5" presStyleCnt="6" custScaleY="126983">
        <dgm:presLayoutVars>
          <dgm:chPref val="3"/>
        </dgm:presLayoutVars>
      </dgm:prSet>
      <dgm:spPr>
        <a:prstGeom prst="roundRect">
          <a:avLst>
            <a:gd name="adj" fmla="val 10000"/>
          </a:avLst>
        </a:prstGeom>
      </dgm:spPr>
      <dgm:t>
        <a:bodyPr/>
        <a:lstStyle/>
        <a:p>
          <a:endParaRPr lang="en-US"/>
        </a:p>
      </dgm:t>
    </dgm:pt>
    <dgm:pt modelId="{99B76A69-3138-4308-80EA-D9BCADCCA4FD}" type="pres">
      <dgm:prSet presAssocID="{5A8B5F6E-D4AF-4C58-B4CF-980EE4CFF911}" presName="hierChild4" presStyleCnt="0"/>
      <dgm:spPr/>
    </dgm:pt>
  </dgm:ptLst>
  <dgm:cxnLst>
    <dgm:cxn modelId="{C534EC79-E66F-4D55-8223-EB35FF2FC517}" srcId="{D31477B6-D5CE-4C53-95B9-DFA670476998}" destId="{B23469BA-5D2B-4CC9-9CC9-228DA3AC266A}" srcOrd="0" destOrd="0" parTransId="{F35BDAB3-9C06-40E1-8C76-87946A560ADB}" sibTransId="{27652A55-827A-40D1-8789-3A1208E3196A}"/>
    <dgm:cxn modelId="{50F41A99-EFCC-49A2-97BE-8C743AA3BAF9}" type="presOf" srcId="{2CEAC5EB-AC00-41A9-9DAC-24602A80750D}" destId="{15305688-52B1-4FB4-80BC-E4C15A8978EE}" srcOrd="0" destOrd="0" presId="urn:microsoft.com/office/officeart/2005/8/layout/hierarchy1"/>
    <dgm:cxn modelId="{AC75A267-15E6-4694-B1A6-15CC6E9EF83F}" type="presOf" srcId="{B23469BA-5D2B-4CC9-9CC9-228DA3AC266A}" destId="{27644F46-6440-4711-A08D-B454E1F098DA}" srcOrd="0" destOrd="0" presId="urn:microsoft.com/office/officeart/2005/8/layout/hierarchy1"/>
    <dgm:cxn modelId="{C0F803A5-BE4C-46E5-BFF9-B49B22008D7E}" type="presOf" srcId="{C50684D5-BCBB-4EC3-A9BC-4702DD85A080}" destId="{F8445CFA-A9E8-40A3-89D8-5403DF5D8AAD}" srcOrd="0" destOrd="0" presId="urn:microsoft.com/office/officeart/2005/8/layout/hierarchy1"/>
    <dgm:cxn modelId="{8E7EDD5A-DB1C-4C92-A660-187797F9CB09}" type="presOf" srcId="{F35BDAB3-9C06-40E1-8C76-87946A560ADB}" destId="{84A3A3FA-7285-4CD1-94A3-949B7CA8F4F1}" srcOrd="0" destOrd="0" presId="urn:microsoft.com/office/officeart/2005/8/layout/hierarchy1"/>
    <dgm:cxn modelId="{C696D0F2-1072-452E-9C74-7215E6D6D067}" type="presOf" srcId="{63ADB544-8C30-4D1E-95D4-84D69D7AF56F}" destId="{48605C77-8C29-40FC-92ED-AF6FF74025BF}" srcOrd="0" destOrd="0" presId="urn:microsoft.com/office/officeart/2005/8/layout/hierarchy1"/>
    <dgm:cxn modelId="{694E148C-1D00-46A9-881A-5ABDC65D55D8}" srcId="{B23469BA-5D2B-4CC9-9CC9-228DA3AC266A}" destId="{C50684D5-BCBB-4EC3-A9BC-4702DD85A080}" srcOrd="2" destOrd="0" parTransId="{D044AEBA-7BE7-4878-ADA2-41C3B17E5BDD}" sibTransId="{8C230F1E-D80F-4C6D-AA58-813519E0A2FC}"/>
    <dgm:cxn modelId="{4F698C55-4879-43F7-9402-4A3B5891119E}" srcId="{C26E56F0-006C-4236-BE7D-077B0F4D1B46}" destId="{D31477B6-D5CE-4C53-95B9-DFA670476998}" srcOrd="0" destOrd="0" parTransId="{2C01BCFC-D406-43C7-A838-DE3DA7A37A8B}" sibTransId="{AC7D6BCE-6614-4C35-8A7C-488AB262B05F}"/>
    <dgm:cxn modelId="{019CD821-1F69-4313-8E6E-D6516B728DAA}" type="presOf" srcId="{33B87E21-CA38-46D3-BED5-09F4923B5A35}" destId="{F2505E88-0545-4179-9068-49146FDC0BB4}" srcOrd="0" destOrd="0" presId="urn:microsoft.com/office/officeart/2005/8/layout/hierarchy1"/>
    <dgm:cxn modelId="{D91C165B-BA66-44BD-AD33-CAEDD4E7A909}" srcId="{7E121975-36BE-432C-846D-A6E43CD765A8}" destId="{5A8B5F6E-D4AF-4C58-B4CF-980EE4CFF911}" srcOrd="1" destOrd="0" parTransId="{757EAC9D-D124-413D-8902-A7A32B7B5A94}" sibTransId="{479C94E0-B36F-44CF-B1F6-A04A55528FF4}"/>
    <dgm:cxn modelId="{AD9DC5AC-E200-40DD-A3EE-2C53729B6079}" type="presOf" srcId="{CEB48579-8C90-4000-A77A-446286305505}" destId="{9F49A4F1-8468-402B-962C-03072F8817EB}" srcOrd="0" destOrd="0" presId="urn:microsoft.com/office/officeart/2005/8/layout/hierarchy1"/>
    <dgm:cxn modelId="{6D44AEEE-FBFC-4CC4-92C6-1FAE14A48199}" type="presOf" srcId="{36156844-1547-4D9A-9482-D1626E411288}" destId="{4F9F376F-4E8F-4D5D-B68D-50DA273413BE}" srcOrd="0" destOrd="0" presId="urn:microsoft.com/office/officeart/2005/8/layout/hierarchy1"/>
    <dgm:cxn modelId="{9DAA8C22-990E-4394-8FBB-8CD8A884A6A8}" type="presOf" srcId="{5FFC4E93-6F8F-4E34-885A-39232571560B}" destId="{AEEF8C87-08AE-43C0-82ED-D61238478DAB}" srcOrd="0" destOrd="0" presId="urn:microsoft.com/office/officeart/2005/8/layout/hierarchy1"/>
    <dgm:cxn modelId="{0F9B0781-7965-4260-AFA7-486B113DD218}" type="presOf" srcId="{D044AEBA-7BE7-4878-ADA2-41C3B17E5BDD}" destId="{6BC906EE-ADE2-4242-B156-B3A4F50D52F6}" srcOrd="0" destOrd="0" presId="urn:microsoft.com/office/officeart/2005/8/layout/hierarchy1"/>
    <dgm:cxn modelId="{00696201-64EA-4B40-A7DA-09DD6CF25EF5}" type="presOf" srcId="{D31477B6-D5CE-4C53-95B9-DFA670476998}" destId="{30FCE22B-CF6C-4540-AD9C-5D90E424E8C5}" srcOrd="0" destOrd="0" presId="urn:microsoft.com/office/officeart/2005/8/layout/hierarchy1"/>
    <dgm:cxn modelId="{7BC08ECA-A286-4866-80FE-41659526FB28}" srcId="{B23469BA-5D2B-4CC9-9CC9-228DA3AC266A}" destId="{33B87E21-CA38-46D3-BED5-09F4923B5A35}" srcOrd="3" destOrd="0" parTransId="{63ADB544-8C30-4D1E-95D4-84D69D7AF56F}" sibTransId="{0E8D07AD-C7CE-487B-8A3B-801FCD1B170C}"/>
    <dgm:cxn modelId="{AA071A6F-8E94-447E-A7FA-F868D1A39997}" type="presOf" srcId="{7E121975-36BE-432C-846D-A6E43CD765A8}" destId="{74EDC2CC-9A61-40AC-BD92-5385E2DF7F7F}" srcOrd="0" destOrd="0" presId="urn:microsoft.com/office/officeart/2005/8/layout/hierarchy1"/>
    <dgm:cxn modelId="{378C6DE9-E671-4D6B-A8A6-A72B91A0C81E}" srcId="{B23469BA-5D2B-4CC9-9CC9-228DA3AC266A}" destId="{CEB48579-8C90-4000-A77A-446286305505}" srcOrd="0" destOrd="0" parTransId="{757CCF2A-DDCF-4643-B800-BCA17F09F9F8}" sibTransId="{36ECC094-B51A-4585-8D03-F435C614466A}"/>
    <dgm:cxn modelId="{8BD10DBF-3C99-4404-971C-A6BE433EB70B}" type="presOf" srcId="{C26E56F0-006C-4236-BE7D-077B0F4D1B46}" destId="{CFDE7356-4582-44B3-8728-5E6D6315C2CA}" srcOrd="0" destOrd="0" presId="urn:microsoft.com/office/officeart/2005/8/layout/hierarchy1"/>
    <dgm:cxn modelId="{BF021922-1955-4B08-B0BC-338116EADEBF}" type="presOf" srcId="{757EAC9D-D124-413D-8902-A7A32B7B5A94}" destId="{816273CE-9A67-44C8-9EA2-08ED68E39BCD}" srcOrd="0" destOrd="0" presId="urn:microsoft.com/office/officeart/2005/8/layout/hierarchy1"/>
    <dgm:cxn modelId="{5204E50C-0F52-48A8-A4EF-F59C0DC9CEAD}" srcId="{D31477B6-D5CE-4C53-95B9-DFA670476998}" destId="{7E121975-36BE-432C-846D-A6E43CD765A8}" srcOrd="1" destOrd="0" parTransId="{5FFC4E93-6F8F-4E34-885A-39232571560B}" sibTransId="{B3256331-1F3B-4C92-9F66-9AB1309199FA}"/>
    <dgm:cxn modelId="{1CE1A499-BD1C-4D16-B4F2-5040E523A08E}" type="presOf" srcId="{9586F226-B160-4E5C-884B-012E5C2C4EBC}" destId="{4A3A071E-F880-4A48-966F-2DE73081ED70}" srcOrd="0" destOrd="0" presId="urn:microsoft.com/office/officeart/2005/8/layout/hierarchy1"/>
    <dgm:cxn modelId="{F171E3A5-7026-43C7-BDE1-F2E34054A53E}" srcId="{7E121975-36BE-432C-846D-A6E43CD765A8}" destId="{36156844-1547-4D9A-9482-D1626E411288}" srcOrd="0" destOrd="0" parTransId="{8C0D7192-EED0-4024-AF6F-C94EB2018386}" sibTransId="{94F45F83-1F35-4AB6-AEBE-363A4CE34FB9}"/>
    <dgm:cxn modelId="{E6BC3C12-739D-40F6-8341-4FF6ADC48EF4}" srcId="{B23469BA-5D2B-4CC9-9CC9-228DA3AC266A}" destId="{9586F226-B160-4E5C-884B-012E5C2C4EBC}" srcOrd="1" destOrd="0" parTransId="{2CEAC5EB-AC00-41A9-9DAC-24602A80750D}" sibTransId="{333D220C-F460-4BEB-AFD7-BF6032BA48E0}"/>
    <dgm:cxn modelId="{600E13DD-D16A-4830-9974-4C3DAA65C89A}" type="presOf" srcId="{5A8B5F6E-D4AF-4C58-B4CF-980EE4CFF911}" destId="{E4558FE4-DC82-4A88-AD16-D1034F06FF4C}" srcOrd="0" destOrd="0" presId="urn:microsoft.com/office/officeart/2005/8/layout/hierarchy1"/>
    <dgm:cxn modelId="{AB1A937D-E653-4579-9B35-B55507842EBB}" type="presOf" srcId="{757CCF2A-DDCF-4643-B800-BCA17F09F9F8}" destId="{48189C5B-56AD-48A0-A744-735F6A8E4224}" srcOrd="0" destOrd="0" presId="urn:microsoft.com/office/officeart/2005/8/layout/hierarchy1"/>
    <dgm:cxn modelId="{22BA0A3D-D645-4C12-888F-15D0B8338B4A}" type="presOf" srcId="{8C0D7192-EED0-4024-AF6F-C94EB2018386}" destId="{D38F9E78-1FDF-4499-90B8-133A74001DE5}" srcOrd="0" destOrd="0" presId="urn:microsoft.com/office/officeart/2005/8/layout/hierarchy1"/>
    <dgm:cxn modelId="{DC15045A-61F9-445D-9C6B-C3C668A4EAAA}" type="presParOf" srcId="{CFDE7356-4582-44B3-8728-5E6D6315C2CA}" destId="{89176651-E874-445A-9C3E-727BF6D99636}" srcOrd="0" destOrd="0" presId="urn:microsoft.com/office/officeart/2005/8/layout/hierarchy1"/>
    <dgm:cxn modelId="{2FE25118-9443-42FA-A786-2ED00CFF8E9B}" type="presParOf" srcId="{89176651-E874-445A-9C3E-727BF6D99636}" destId="{EE03923A-BF9F-4AEB-BCD7-BAB6AF98AA05}" srcOrd="0" destOrd="0" presId="urn:microsoft.com/office/officeart/2005/8/layout/hierarchy1"/>
    <dgm:cxn modelId="{8CB880FC-AB47-46BB-A126-887CD46272BD}" type="presParOf" srcId="{EE03923A-BF9F-4AEB-BCD7-BAB6AF98AA05}" destId="{BE92EBA8-4DF6-409B-A5AC-B560E7EF77BE}" srcOrd="0" destOrd="0" presId="urn:microsoft.com/office/officeart/2005/8/layout/hierarchy1"/>
    <dgm:cxn modelId="{635FAC79-2239-4506-943E-B395512555EF}" type="presParOf" srcId="{EE03923A-BF9F-4AEB-BCD7-BAB6AF98AA05}" destId="{30FCE22B-CF6C-4540-AD9C-5D90E424E8C5}" srcOrd="1" destOrd="0" presId="urn:microsoft.com/office/officeart/2005/8/layout/hierarchy1"/>
    <dgm:cxn modelId="{CF42D72F-8C8E-4505-B286-891AD5DE5BC9}" type="presParOf" srcId="{89176651-E874-445A-9C3E-727BF6D99636}" destId="{5E6BA6A2-23BC-4561-9096-52A9FE1FDF4C}" srcOrd="1" destOrd="0" presId="urn:microsoft.com/office/officeart/2005/8/layout/hierarchy1"/>
    <dgm:cxn modelId="{D3B2970D-8B0D-443C-83C4-1FF483CEEDA8}" type="presParOf" srcId="{5E6BA6A2-23BC-4561-9096-52A9FE1FDF4C}" destId="{84A3A3FA-7285-4CD1-94A3-949B7CA8F4F1}" srcOrd="0" destOrd="0" presId="urn:microsoft.com/office/officeart/2005/8/layout/hierarchy1"/>
    <dgm:cxn modelId="{5C3091CC-73D8-4C8A-9B47-93C2A843ED2C}" type="presParOf" srcId="{5E6BA6A2-23BC-4561-9096-52A9FE1FDF4C}" destId="{07D8640B-33DF-4214-A083-518C0A096B64}" srcOrd="1" destOrd="0" presId="urn:microsoft.com/office/officeart/2005/8/layout/hierarchy1"/>
    <dgm:cxn modelId="{EB62F886-623C-4F86-B77F-D647820FB4D5}" type="presParOf" srcId="{07D8640B-33DF-4214-A083-518C0A096B64}" destId="{51F866A4-590D-4A6C-A3C5-2B2553593B89}" srcOrd="0" destOrd="0" presId="urn:microsoft.com/office/officeart/2005/8/layout/hierarchy1"/>
    <dgm:cxn modelId="{9CD671C7-6FFF-4CB8-A05B-15FBE03D4A1A}" type="presParOf" srcId="{51F866A4-590D-4A6C-A3C5-2B2553593B89}" destId="{E2CEF6B3-D5FA-4174-A78B-0D80E783FF34}" srcOrd="0" destOrd="0" presId="urn:microsoft.com/office/officeart/2005/8/layout/hierarchy1"/>
    <dgm:cxn modelId="{AED6CF8D-05A1-4D50-B158-37094A4BEA42}" type="presParOf" srcId="{51F866A4-590D-4A6C-A3C5-2B2553593B89}" destId="{27644F46-6440-4711-A08D-B454E1F098DA}" srcOrd="1" destOrd="0" presId="urn:microsoft.com/office/officeart/2005/8/layout/hierarchy1"/>
    <dgm:cxn modelId="{D9592E76-EEEF-46F6-92AB-52ED5BFC4332}" type="presParOf" srcId="{07D8640B-33DF-4214-A083-518C0A096B64}" destId="{77E80EC1-E1FB-4471-BE49-81A47563B925}" srcOrd="1" destOrd="0" presId="urn:microsoft.com/office/officeart/2005/8/layout/hierarchy1"/>
    <dgm:cxn modelId="{27174F6C-21A9-4B62-8B18-71D430F2DDAB}" type="presParOf" srcId="{77E80EC1-E1FB-4471-BE49-81A47563B925}" destId="{48189C5B-56AD-48A0-A744-735F6A8E4224}" srcOrd="0" destOrd="0" presId="urn:microsoft.com/office/officeart/2005/8/layout/hierarchy1"/>
    <dgm:cxn modelId="{881F86D6-9690-4DE7-852A-43E1E74DDEEB}" type="presParOf" srcId="{77E80EC1-E1FB-4471-BE49-81A47563B925}" destId="{F7540548-6788-41DE-A90D-C7D4165A17C2}" srcOrd="1" destOrd="0" presId="urn:microsoft.com/office/officeart/2005/8/layout/hierarchy1"/>
    <dgm:cxn modelId="{381CF55A-9CA3-4F0C-ACB2-F2B1E0308B76}" type="presParOf" srcId="{F7540548-6788-41DE-A90D-C7D4165A17C2}" destId="{DE04725E-23AF-4FCD-9325-B78D15C9A5C6}" srcOrd="0" destOrd="0" presId="urn:microsoft.com/office/officeart/2005/8/layout/hierarchy1"/>
    <dgm:cxn modelId="{78001226-9D28-413D-91B3-FA886DEC5C64}" type="presParOf" srcId="{DE04725E-23AF-4FCD-9325-B78D15C9A5C6}" destId="{ACE5D879-99E6-4CD0-9C06-D515DCCD2857}" srcOrd="0" destOrd="0" presId="urn:microsoft.com/office/officeart/2005/8/layout/hierarchy1"/>
    <dgm:cxn modelId="{6740AD87-2BB0-4710-80CC-279ED0A3B86C}" type="presParOf" srcId="{DE04725E-23AF-4FCD-9325-B78D15C9A5C6}" destId="{9F49A4F1-8468-402B-962C-03072F8817EB}" srcOrd="1" destOrd="0" presId="urn:microsoft.com/office/officeart/2005/8/layout/hierarchy1"/>
    <dgm:cxn modelId="{127817D8-AC8E-4872-9D49-FD915FFE18D3}" type="presParOf" srcId="{F7540548-6788-41DE-A90D-C7D4165A17C2}" destId="{6F7DA93F-421C-43CD-9C41-69FD269C907C}" srcOrd="1" destOrd="0" presId="urn:microsoft.com/office/officeart/2005/8/layout/hierarchy1"/>
    <dgm:cxn modelId="{B617032F-FE59-4A06-A1B5-F28BBAEB9E4E}" type="presParOf" srcId="{77E80EC1-E1FB-4471-BE49-81A47563B925}" destId="{15305688-52B1-4FB4-80BC-E4C15A8978EE}" srcOrd="2" destOrd="0" presId="urn:microsoft.com/office/officeart/2005/8/layout/hierarchy1"/>
    <dgm:cxn modelId="{3515B9AE-9D5E-43AE-B489-243B31E59C66}" type="presParOf" srcId="{77E80EC1-E1FB-4471-BE49-81A47563B925}" destId="{99F0E352-AF3A-4208-B62D-074CB147D230}" srcOrd="3" destOrd="0" presId="urn:microsoft.com/office/officeart/2005/8/layout/hierarchy1"/>
    <dgm:cxn modelId="{A3A61CE0-85A2-4109-AC2B-E3A281166B34}" type="presParOf" srcId="{99F0E352-AF3A-4208-B62D-074CB147D230}" destId="{2CFE3EFC-E454-4472-8312-AB58649EFD59}" srcOrd="0" destOrd="0" presId="urn:microsoft.com/office/officeart/2005/8/layout/hierarchy1"/>
    <dgm:cxn modelId="{2CBABF9C-662A-45E0-931B-1598C7876895}" type="presParOf" srcId="{2CFE3EFC-E454-4472-8312-AB58649EFD59}" destId="{F5437AB4-EDDF-4E6E-B5AC-3BBE6C4CA94A}" srcOrd="0" destOrd="0" presId="urn:microsoft.com/office/officeart/2005/8/layout/hierarchy1"/>
    <dgm:cxn modelId="{CA0246B0-46CD-4486-A0EC-59D45FF3CA63}" type="presParOf" srcId="{2CFE3EFC-E454-4472-8312-AB58649EFD59}" destId="{4A3A071E-F880-4A48-966F-2DE73081ED70}" srcOrd="1" destOrd="0" presId="urn:microsoft.com/office/officeart/2005/8/layout/hierarchy1"/>
    <dgm:cxn modelId="{1658FE09-3BC2-4F73-AC5C-A234DE42A821}" type="presParOf" srcId="{99F0E352-AF3A-4208-B62D-074CB147D230}" destId="{8AC212E0-49BA-4355-907B-9471B82E66EA}" srcOrd="1" destOrd="0" presId="urn:microsoft.com/office/officeart/2005/8/layout/hierarchy1"/>
    <dgm:cxn modelId="{7AB94B6A-7D1B-4EB5-BC83-F76D7765297F}" type="presParOf" srcId="{77E80EC1-E1FB-4471-BE49-81A47563B925}" destId="{6BC906EE-ADE2-4242-B156-B3A4F50D52F6}" srcOrd="4" destOrd="0" presId="urn:microsoft.com/office/officeart/2005/8/layout/hierarchy1"/>
    <dgm:cxn modelId="{0DE16754-ED8E-450B-A95F-8C440BF9F30D}" type="presParOf" srcId="{77E80EC1-E1FB-4471-BE49-81A47563B925}" destId="{F22F994B-5A12-47F6-8077-EFAAB672CB34}" srcOrd="5" destOrd="0" presId="urn:microsoft.com/office/officeart/2005/8/layout/hierarchy1"/>
    <dgm:cxn modelId="{4A906A08-8334-4A05-9AA2-8086B34CB122}" type="presParOf" srcId="{F22F994B-5A12-47F6-8077-EFAAB672CB34}" destId="{54F65E63-12D5-42FD-B120-EE9741B778BB}" srcOrd="0" destOrd="0" presId="urn:microsoft.com/office/officeart/2005/8/layout/hierarchy1"/>
    <dgm:cxn modelId="{F6701F7D-1B92-4A12-91A5-AC4AC0CC744E}" type="presParOf" srcId="{54F65E63-12D5-42FD-B120-EE9741B778BB}" destId="{A170D320-A9AC-48B8-BE28-D47C0A91B332}" srcOrd="0" destOrd="0" presId="urn:microsoft.com/office/officeart/2005/8/layout/hierarchy1"/>
    <dgm:cxn modelId="{69A7B927-D9E5-4394-8B41-7FD8DEC63EC3}" type="presParOf" srcId="{54F65E63-12D5-42FD-B120-EE9741B778BB}" destId="{F8445CFA-A9E8-40A3-89D8-5403DF5D8AAD}" srcOrd="1" destOrd="0" presId="urn:microsoft.com/office/officeart/2005/8/layout/hierarchy1"/>
    <dgm:cxn modelId="{70F5F4B7-5CA3-470F-B16E-26BC7F5135BB}" type="presParOf" srcId="{F22F994B-5A12-47F6-8077-EFAAB672CB34}" destId="{CEF25C15-A984-429C-A3B7-4FB29D579CC1}" srcOrd="1" destOrd="0" presId="urn:microsoft.com/office/officeart/2005/8/layout/hierarchy1"/>
    <dgm:cxn modelId="{BE6D0EDD-B434-4DFE-A96D-2EDCBCFAA3D2}" type="presParOf" srcId="{77E80EC1-E1FB-4471-BE49-81A47563B925}" destId="{48605C77-8C29-40FC-92ED-AF6FF74025BF}" srcOrd="6" destOrd="0" presId="urn:microsoft.com/office/officeart/2005/8/layout/hierarchy1"/>
    <dgm:cxn modelId="{04AFAD0D-279F-4E6E-AF4E-92A597CE8CEB}" type="presParOf" srcId="{77E80EC1-E1FB-4471-BE49-81A47563B925}" destId="{D1886735-A614-442A-9D44-4F1008971497}" srcOrd="7" destOrd="0" presId="urn:microsoft.com/office/officeart/2005/8/layout/hierarchy1"/>
    <dgm:cxn modelId="{77F101AD-AD20-4804-8E61-4F32A9639E7A}" type="presParOf" srcId="{D1886735-A614-442A-9D44-4F1008971497}" destId="{A9E9BE10-C6D6-49F0-A90C-B0241EE36CD8}" srcOrd="0" destOrd="0" presId="urn:microsoft.com/office/officeart/2005/8/layout/hierarchy1"/>
    <dgm:cxn modelId="{7605190C-1827-4ECB-BC8D-B60F431A0B60}" type="presParOf" srcId="{A9E9BE10-C6D6-49F0-A90C-B0241EE36CD8}" destId="{466B08C9-0676-4571-9DA4-FE534CDD7278}" srcOrd="0" destOrd="0" presId="urn:microsoft.com/office/officeart/2005/8/layout/hierarchy1"/>
    <dgm:cxn modelId="{2A551507-8958-408F-8F6D-88CD1E02282C}" type="presParOf" srcId="{A9E9BE10-C6D6-49F0-A90C-B0241EE36CD8}" destId="{F2505E88-0545-4179-9068-49146FDC0BB4}" srcOrd="1" destOrd="0" presId="urn:microsoft.com/office/officeart/2005/8/layout/hierarchy1"/>
    <dgm:cxn modelId="{4A040D5C-BCCF-4962-93D6-3FFE8F45A8CC}" type="presParOf" srcId="{D1886735-A614-442A-9D44-4F1008971497}" destId="{F73A9DB8-8047-4F86-9CD0-0720A545764D}" srcOrd="1" destOrd="0" presId="urn:microsoft.com/office/officeart/2005/8/layout/hierarchy1"/>
    <dgm:cxn modelId="{2D75B066-7FA1-4AD1-A9E6-EF07B308A5F5}" type="presParOf" srcId="{5E6BA6A2-23BC-4561-9096-52A9FE1FDF4C}" destId="{AEEF8C87-08AE-43C0-82ED-D61238478DAB}" srcOrd="2" destOrd="0" presId="urn:microsoft.com/office/officeart/2005/8/layout/hierarchy1"/>
    <dgm:cxn modelId="{F1AF071B-E117-404A-AABC-91F4CDD5BF1A}" type="presParOf" srcId="{5E6BA6A2-23BC-4561-9096-52A9FE1FDF4C}" destId="{6F81AF32-B922-4130-B206-9B8BEDD9F6A8}" srcOrd="3" destOrd="0" presId="urn:microsoft.com/office/officeart/2005/8/layout/hierarchy1"/>
    <dgm:cxn modelId="{7F6597B6-1CE7-44BF-81AD-8DAB13CC2D54}" type="presParOf" srcId="{6F81AF32-B922-4130-B206-9B8BEDD9F6A8}" destId="{BA66F419-A86A-4D24-8E74-20C982EF5505}" srcOrd="0" destOrd="0" presId="urn:microsoft.com/office/officeart/2005/8/layout/hierarchy1"/>
    <dgm:cxn modelId="{2A51227F-56AA-4531-92E3-CE11A37AA982}" type="presParOf" srcId="{BA66F419-A86A-4D24-8E74-20C982EF5505}" destId="{5235705C-53CC-4B8B-9D80-89481C010079}" srcOrd="0" destOrd="0" presId="urn:microsoft.com/office/officeart/2005/8/layout/hierarchy1"/>
    <dgm:cxn modelId="{62AF1763-5E32-4D4A-B9C6-15550B0DB887}" type="presParOf" srcId="{BA66F419-A86A-4D24-8E74-20C982EF5505}" destId="{74EDC2CC-9A61-40AC-BD92-5385E2DF7F7F}" srcOrd="1" destOrd="0" presId="urn:microsoft.com/office/officeart/2005/8/layout/hierarchy1"/>
    <dgm:cxn modelId="{723956B8-4CA3-43BF-ADC9-71174729CBD0}" type="presParOf" srcId="{6F81AF32-B922-4130-B206-9B8BEDD9F6A8}" destId="{D983D34C-B3C8-47E2-A9C2-4F657011D143}" srcOrd="1" destOrd="0" presId="urn:microsoft.com/office/officeart/2005/8/layout/hierarchy1"/>
    <dgm:cxn modelId="{0DFE4D35-11F2-461D-836F-505C0373373E}" type="presParOf" srcId="{D983D34C-B3C8-47E2-A9C2-4F657011D143}" destId="{D38F9E78-1FDF-4499-90B8-133A74001DE5}" srcOrd="0" destOrd="0" presId="urn:microsoft.com/office/officeart/2005/8/layout/hierarchy1"/>
    <dgm:cxn modelId="{407CCE1E-6686-4434-BEF8-09138FCB44E2}" type="presParOf" srcId="{D983D34C-B3C8-47E2-A9C2-4F657011D143}" destId="{7727D402-4A48-4E3F-AAF7-9A02F38D2659}" srcOrd="1" destOrd="0" presId="urn:microsoft.com/office/officeart/2005/8/layout/hierarchy1"/>
    <dgm:cxn modelId="{E1E218CE-8DDC-486C-92D4-0912D13BFB9F}" type="presParOf" srcId="{7727D402-4A48-4E3F-AAF7-9A02F38D2659}" destId="{94637247-5369-4DDB-9FB2-965414FACB7C}" srcOrd="0" destOrd="0" presId="urn:microsoft.com/office/officeart/2005/8/layout/hierarchy1"/>
    <dgm:cxn modelId="{DE1560DE-9EBF-4902-9B78-C95FCF4C02A4}" type="presParOf" srcId="{94637247-5369-4DDB-9FB2-965414FACB7C}" destId="{2D197C12-B539-4307-B9F6-D5FAEDA28C80}" srcOrd="0" destOrd="0" presId="urn:microsoft.com/office/officeart/2005/8/layout/hierarchy1"/>
    <dgm:cxn modelId="{4527E599-269C-4312-89CF-13AA9280019D}" type="presParOf" srcId="{94637247-5369-4DDB-9FB2-965414FACB7C}" destId="{4F9F376F-4E8F-4D5D-B68D-50DA273413BE}" srcOrd="1" destOrd="0" presId="urn:microsoft.com/office/officeart/2005/8/layout/hierarchy1"/>
    <dgm:cxn modelId="{410678A3-310D-418A-8EC1-531F6E721365}" type="presParOf" srcId="{7727D402-4A48-4E3F-AAF7-9A02F38D2659}" destId="{8707DAE0-D06E-47D1-9C14-6F1CDAE3A29B}" srcOrd="1" destOrd="0" presId="urn:microsoft.com/office/officeart/2005/8/layout/hierarchy1"/>
    <dgm:cxn modelId="{57505CB2-BBEB-47A4-8E23-DE3F76130CFF}" type="presParOf" srcId="{D983D34C-B3C8-47E2-A9C2-4F657011D143}" destId="{816273CE-9A67-44C8-9EA2-08ED68E39BCD}" srcOrd="2" destOrd="0" presId="urn:microsoft.com/office/officeart/2005/8/layout/hierarchy1"/>
    <dgm:cxn modelId="{861CAB7E-83CD-489E-A404-2265C00FB1D6}" type="presParOf" srcId="{D983D34C-B3C8-47E2-A9C2-4F657011D143}" destId="{9AE08163-D947-41CC-8CA3-D36741121BC9}" srcOrd="3" destOrd="0" presId="urn:microsoft.com/office/officeart/2005/8/layout/hierarchy1"/>
    <dgm:cxn modelId="{D410EA24-069B-462A-A237-EE3F1ABD72C8}" type="presParOf" srcId="{9AE08163-D947-41CC-8CA3-D36741121BC9}" destId="{C11B7AC3-81B6-439B-9B3F-F96DB02C7312}" srcOrd="0" destOrd="0" presId="urn:microsoft.com/office/officeart/2005/8/layout/hierarchy1"/>
    <dgm:cxn modelId="{9F7E71A2-91A7-43A1-B49D-AB5DAEE57285}" type="presParOf" srcId="{C11B7AC3-81B6-439B-9B3F-F96DB02C7312}" destId="{84B20B6A-8B04-47B3-B09D-C464406944AB}" srcOrd="0" destOrd="0" presId="urn:microsoft.com/office/officeart/2005/8/layout/hierarchy1"/>
    <dgm:cxn modelId="{D59A94D0-ED29-4CDF-BC97-608B86131B5D}" type="presParOf" srcId="{C11B7AC3-81B6-439B-9B3F-F96DB02C7312}" destId="{E4558FE4-DC82-4A88-AD16-D1034F06FF4C}" srcOrd="1" destOrd="0" presId="urn:microsoft.com/office/officeart/2005/8/layout/hierarchy1"/>
    <dgm:cxn modelId="{89E62312-09D6-47F2-98BB-A4F9463FA11C}" type="presParOf" srcId="{9AE08163-D947-41CC-8CA3-D36741121BC9}" destId="{99B76A69-3138-4308-80EA-D9BCADCCA4FD}"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273CE-9A67-44C8-9EA2-08ED68E39BCD}">
      <dsp:nvSpPr>
        <dsp:cNvPr id="0" name=""/>
        <dsp:cNvSpPr/>
      </dsp:nvSpPr>
      <dsp:spPr>
        <a:xfrm>
          <a:off x="5732661" y="1400022"/>
          <a:ext cx="547804" cy="260705"/>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8F9E78-1FDF-4499-90B8-133A74001DE5}">
      <dsp:nvSpPr>
        <dsp:cNvPr id="0" name=""/>
        <dsp:cNvSpPr/>
      </dsp:nvSpPr>
      <dsp:spPr>
        <a:xfrm>
          <a:off x="5184856" y="1400022"/>
          <a:ext cx="547804" cy="260705"/>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EF8C87-08AE-43C0-82ED-D61238478DAB}">
      <dsp:nvSpPr>
        <dsp:cNvPr id="0" name=""/>
        <dsp:cNvSpPr/>
      </dsp:nvSpPr>
      <dsp:spPr>
        <a:xfrm>
          <a:off x="4089246" y="570098"/>
          <a:ext cx="1643414" cy="260705"/>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605C77-8C29-40FC-92ED-AF6FF74025BF}">
      <dsp:nvSpPr>
        <dsp:cNvPr id="0" name=""/>
        <dsp:cNvSpPr/>
      </dsp:nvSpPr>
      <dsp:spPr>
        <a:xfrm>
          <a:off x="2445832" y="1400022"/>
          <a:ext cx="1643414" cy="260705"/>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C906EE-ADE2-4242-B156-B3A4F50D52F6}">
      <dsp:nvSpPr>
        <dsp:cNvPr id="0" name=""/>
        <dsp:cNvSpPr/>
      </dsp:nvSpPr>
      <dsp:spPr>
        <a:xfrm>
          <a:off x="2445832" y="1400022"/>
          <a:ext cx="547804" cy="260705"/>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305688-52B1-4FB4-80BC-E4C15A8978EE}">
      <dsp:nvSpPr>
        <dsp:cNvPr id="0" name=""/>
        <dsp:cNvSpPr/>
      </dsp:nvSpPr>
      <dsp:spPr>
        <a:xfrm>
          <a:off x="1898027" y="1400022"/>
          <a:ext cx="547804" cy="260705"/>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189C5B-56AD-48A0-A744-735F6A8E4224}">
      <dsp:nvSpPr>
        <dsp:cNvPr id="0" name=""/>
        <dsp:cNvSpPr/>
      </dsp:nvSpPr>
      <dsp:spPr>
        <a:xfrm>
          <a:off x="802418" y="1400022"/>
          <a:ext cx="1643414" cy="260705"/>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A3A3FA-7285-4CD1-94A3-949B7CA8F4F1}">
      <dsp:nvSpPr>
        <dsp:cNvPr id="0" name=""/>
        <dsp:cNvSpPr/>
      </dsp:nvSpPr>
      <dsp:spPr>
        <a:xfrm>
          <a:off x="2445832" y="570098"/>
          <a:ext cx="1643414" cy="260705"/>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92EBA8-4DF6-409B-A5AC-B560E7EF77BE}">
      <dsp:nvSpPr>
        <dsp:cNvPr id="0" name=""/>
        <dsp:cNvSpPr/>
      </dsp:nvSpPr>
      <dsp:spPr>
        <a:xfrm>
          <a:off x="3641042" y="879"/>
          <a:ext cx="896407" cy="569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FCE22B-CF6C-4540-AD9C-5D90E424E8C5}">
      <dsp:nvSpPr>
        <dsp:cNvPr id="0" name=""/>
        <dsp:cNvSpPr/>
      </dsp:nvSpPr>
      <dsp:spPr>
        <a:xfrm>
          <a:off x="3740643" y="95500"/>
          <a:ext cx="896407" cy="569218"/>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Premiums</a:t>
          </a:r>
        </a:p>
      </dsp:txBody>
      <dsp:txXfrm>
        <a:off x="3757315" y="112172"/>
        <a:ext cx="863063" cy="535874"/>
      </dsp:txXfrm>
    </dsp:sp>
    <dsp:sp modelId="{E2CEF6B3-D5FA-4174-A78B-0D80E783FF34}">
      <dsp:nvSpPr>
        <dsp:cNvPr id="0" name=""/>
        <dsp:cNvSpPr/>
      </dsp:nvSpPr>
      <dsp:spPr>
        <a:xfrm>
          <a:off x="1997628" y="830803"/>
          <a:ext cx="896407" cy="569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644F46-6440-4711-A08D-B454E1F098DA}">
      <dsp:nvSpPr>
        <dsp:cNvPr id="0" name=""/>
        <dsp:cNvSpPr/>
      </dsp:nvSpPr>
      <dsp:spPr>
        <a:xfrm>
          <a:off x="2097229" y="925424"/>
          <a:ext cx="896407" cy="569218"/>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Past</a:t>
          </a:r>
        </a:p>
      </dsp:txBody>
      <dsp:txXfrm>
        <a:off x="2113901" y="942096"/>
        <a:ext cx="863063" cy="535874"/>
      </dsp:txXfrm>
    </dsp:sp>
    <dsp:sp modelId="{ACE5D879-99E6-4CD0-9C06-D515DCCD2857}">
      <dsp:nvSpPr>
        <dsp:cNvPr id="0" name=""/>
        <dsp:cNvSpPr/>
      </dsp:nvSpPr>
      <dsp:spPr>
        <a:xfrm>
          <a:off x="354214"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49A4F1-8468-402B-962C-03072F8817EB}">
      <dsp:nvSpPr>
        <dsp:cNvPr id="0" name=""/>
        <dsp:cNvSpPr/>
      </dsp:nvSpPr>
      <dsp:spPr>
        <a:xfrm>
          <a:off x="453815" y="1755348"/>
          <a:ext cx="896407" cy="72281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Active lives</a:t>
          </a:r>
        </a:p>
      </dsp:txBody>
      <dsp:txXfrm>
        <a:off x="474985" y="1776518"/>
        <a:ext cx="854067" cy="680471"/>
      </dsp:txXfrm>
    </dsp:sp>
    <dsp:sp modelId="{F5437AB4-EDDF-4E6E-B5AC-3BBE6C4CA94A}">
      <dsp:nvSpPr>
        <dsp:cNvPr id="0" name=""/>
        <dsp:cNvSpPr/>
      </dsp:nvSpPr>
      <dsp:spPr>
        <a:xfrm>
          <a:off x="1449823"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3A071E-F880-4A48-966F-2DE73081ED70}">
      <dsp:nvSpPr>
        <dsp:cNvPr id="0" name=""/>
        <dsp:cNvSpPr/>
      </dsp:nvSpPr>
      <dsp:spPr>
        <a:xfrm>
          <a:off x="1549424" y="1755348"/>
          <a:ext cx="896407" cy="72281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Paid-up lives</a:t>
          </a:r>
        </a:p>
      </dsp:txBody>
      <dsp:txXfrm>
        <a:off x="1570594" y="1776518"/>
        <a:ext cx="854067" cy="680471"/>
      </dsp:txXfrm>
    </dsp:sp>
    <dsp:sp modelId="{A170D320-A9AC-48B8-BE28-D47C0A91B332}">
      <dsp:nvSpPr>
        <dsp:cNvPr id="0" name=""/>
        <dsp:cNvSpPr/>
      </dsp:nvSpPr>
      <dsp:spPr>
        <a:xfrm>
          <a:off x="2545433"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445CFA-A9E8-40A3-89D8-5403DF5D8AAD}">
      <dsp:nvSpPr>
        <dsp:cNvPr id="0" name=""/>
        <dsp:cNvSpPr/>
      </dsp:nvSpPr>
      <dsp:spPr>
        <a:xfrm>
          <a:off x="2645034" y="1755348"/>
          <a:ext cx="896407" cy="72281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Lapsed lives</a:t>
          </a:r>
        </a:p>
      </dsp:txBody>
      <dsp:txXfrm>
        <a:off x="2666204" y="1776518"/>
        <a:ext cx="854067" cy="680471"/>
      </dsp:txXfrm>
    </dsp:sp>
    <dsp:sp modelId="{466B08C9-0676-4571-9DA4-FE534CDD7278}">
      <dsp:nvSpPr>
        <dsp:cNvPr id="0" name=""/>
        <dsp:cNvSpPr/>
      </dsp:nvSpPr>
      <dsp:spPr>
        <a:xfrm>
          <a:off x="3641042"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505E88-0545-4179-9068-49146FDC0BB4}">
      <dsp:nvSpPr>
        <dsp:cNvPr id="0" name=""/>
        <dsp:cNvSpPr/>
      </dsp:nvSpPr>
      <dsp:spPr>
        <a:xfrm>
          <a:off x="3740643" y="1755348"/>
          <a:ext cx="896407" cy="72281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Disabled lives</a:t>
          </a:r>
        </a:p>
      </dsp:txBody>
      <dsp:txXfrm>
        <a:off x="3761813" y="1776518"/>
        <a:ext cx="854067" cy="680471"/>
      </dsp:txXfrm>
    </dsp:sp>
    <dsp:sp modelId="{5235705C-53CC-4B8B-9D80-89481C010079}">
      <dsp:nvSpPr>
        <dsp:cNvPr id="0" name=""/>
        <dsp:cNvSpPr/>
      </dsp:nvSpPr>
      <dsp:spPr>
        <a:xfrm>
          <a:off x="5284457" y="830803"/>
          <a:ext cx="896407" cy="569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DC2CC-9A61-40AC-BD92-5385E2DF7F7F}">
      <dsp:nvSpPr>
        <dsp:cNvPr id="0" name=""/>
        <dsp:cNvSpPr/>
      </dsp:nvSpPr>
      <dsp:spPr>
        <a:xfrm>
          <a:off x="5384058" y="925424"/>
          <a:ext cx="896407" cy="569218"/>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Future</a:t>
          </a:r>
        </a:p>
      </dsp:txBody>
      <dsp:txXfrm>
        <a:off x="5400730" y="942096"/>
        <a:ext cx="863063" cy="535874"/>
      </dsp:txXfrm>
    </dsp:sp>
    <dsp:sp modelId="{2D197C12-B539-4307-B9F6-D5FAEDA28C80}">
      <dsp:nvSpPr>
        <dsp:cNvPr id="0" name=""/>
        <dsp:cNvSpPr/>
      </dsp:nvSpPr>
      <dsp:spPr>
        <a:xfrm>
          <a:off x="4736652"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9F376F-4E8F-4D5D-B68D-50DA273413BE}">
      <dsp:nvSpPr>
        <dsp:cNvPr id="0" name=""/>
        <dsp:cNvSpPr/>
      </dsp:nvSpPr>
      <dsp:spPr>
        <a:xfrm>
          <a:off x="4836253" y="1755348"/>
          <a:ext cx="896407" cy="72281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Active lives</a:t>
          </a:r>
        </a:p>
      </dsp:txBody>
      <dsp:txXfrm>
        <a:off x="4857423" y="1776518"/>
        <a:ext cx="854067" cy="680471"/>
      </dsp:txXfrm>
    </dsp:sp>
    <dsp:sp modelId="{84B20B6A-8B04-47B3-B09D-C464406944AB}">
      <dsp:nvSpPr>
        <dsp:cNvPr id="0" name=""/>
        <dsp:cNvSpPr/>
      </dsp:nvSpPr>
      <dsp:spPr>
        <a:xfrm>
          <a:off x="5832261" y="1660728"/>
          <a:ext cx="896407" cy="7228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558FE4-DC82-4A88-AD16-D1034F06FF4C}">
      <dsp:nvSpPr>
        <dsp:cNvPr id="0" name=""/>
        <dsp:cNvSpPr/>
      </dsp:nvSpPr>
      <dsp:spPr>
        <a:xfrm>
          <a:off x="5931862" y="1755348"/>
          <a:ext cx="896407" cy="72281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Recovered disabled lives</a:t>
          </a:r>
        </a:p>
      </dsp:txBody>
      <dsp:txXfrm>
        <a:off x="5953032" y="1776518"/>
        <a:ext cx="854067" cy="6804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273CE-9A67-44C8-9EA2-08ED68E39BCD}">
      <dsp:nvSpPr>
        <dsp:cNvPr id="0" name=""/>
        <dsp:cNvSpPr/>
      </dsp:nvSpPr>
      <dsp:spPr>
        <a:xfrm>
          <a:off x="5927091" y="1399865"/>
          <a:ext cx="547266" cy="260449"/>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8F9E78-1FDF-4499-90B8-133A74001DE5}">
      <dsp:nvSpPr>
        <dsp:cNvPr id="0" name=""/>
        <dsp:cNvSpPr/>
      </dsp:nvSpPr>
      <dsp:spPr>
        <a:xfrm>
          <a:off x="5379824" y="1399865"/>
          <a:ext cx="547266" cy="260449"/>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EF8C87-08AE-43C0-82ED-D61238478DAB}">
      <dsp:nvSpPr>
        <dsp:cNvPr id="0" name=""/>
        <dsp:cNvSpPr/>
      </dsp:nvSpPr>
      <dsp:spPr>
        <a:xfrm>
          <a:off x="4285290" y="570755"/>
          <a:ext cx="1641800" cy="260449"/>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605C77-8C29-40FC-92ED-AF6FF74025BF}">
      <dsp:nvSpPr>
        <dsp:cNvPr id="0" name=""/>
        <dsp:cNvSpPr/>
      </dsp:nvSpPr>
      <dsp:spPr>
        <a:xfrm>
          <a:off x="2643489" y="1399865"/>
          <a:ext cx="1641800" cy="260449"/>
        </a:xfrm>
        <a:custGeom>
          <a:avLst/>
          <a:gdLst/>
          <a:ahLst/>
          <a:cxnLst/>
          <a:rect l="0" t="0" r="0" b="0"/>
          <a:pathLst>
            <a:path>
              <a:moveTo>
                <a:pt x="0" y="0"/>
              </a:moveTo>
              <a:lnTo>
                <a:pt x="0" y="177718"/>
              </a:lnTo>
              <a:lnTo>
                <a:pt x="1643930" y="177718"/>
              </a:lnTo>
              <a:lnTo>
                <a:pt x="164393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C906EE-ADE2-4242-B156-B3A4F50D52F6}">
      <dsp:nvSpPr>
        <dsp:cNvPr id="0" name=""/>
        <dsp:cNvSpPr/>
      </dsp:nvSpPr>
      <dsp:spPr>
        <a:xfrm>
          <a:off x="2643489" y="1399865"/>
          <a:ext cx="547266" cy="260449"/>
        </a:xfrm>
        <a:custGeom>
          <a:avLst/>
          <a:gdLst/>
          <a:ahLst/>
          <a:cxnLst/>
          <a:rect l="0" t="0" r="0" b="0"/>
          <a:pathLst>
            <a:path>
              <a:moveTo>
                <a:pt x="0" y="0"/>
              </a:moveTo>
              <a:lnTo>
                <a:pt x="0" y="177718"/>
              </a:lnTo>
              <a:lnTo>
                <a:pt x="547976" y="177718"/>
              </a:lnTo>
              <a:lnTo>
                <a:pt x="547976"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305688-52B1-4FB4-80BC-E4C15A8978EE}">
      <dsp:nvSpPr>
        <dsp:cNvPr id="0" name=""/>
        <dsp:cNvSpPr/>
      </dsp:nvSpPr>
      <dsp:spPr>
        <a:xfrm>
          <a:off x="2096222" y="1399865"/>
          <a:ext cx="547266" cy="260449"/>
        </a:xfrm>
        <a:custGeom>
          <a:avLst/>
          <a:gdLst/>
          <a:ahLst/>
          <a:cxnLst/>
          <a:rect l="0" t="0" r="0" b="0"/>
          <a:pathLst>
            <a:path>
              <a:moveTo>
                <a:pt x="547976" y="0"/>
              </a:moveTo>
              <a:lnTo>
                <a:pt x="547976"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189C5B-56AD-48A0-A744-735F6A8E4224}">
      <dsp:nvSpPr>
        <dsp:cNvPr id="0" name=""/>
        <dsp:cNvSpPr/>
      </dsp:nvSpPr>
      <dsp:spPr>
        <a:xfrm>
          <a:off x="1001688" y="1399865"/>
          <a:ext cx="1641800" cy="260449"/>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A3A3FA-7285-4CD1-94A3-949B7CA8F4F1}">
      <dsp:nvSpPr>
        <dsp:cNvPr id="0" name=""/>
        <dsp:cNvSpPr/>
      </dsp:nvSpPr>
      <dsp:spPr>
        <a:xfrm>
          <a:off x="2643489" y="570755"/>
          <a:ext cx="1641800" cy="260449"/>
        </a:xfrm>
        <a:custGeom>
          <a:avLst/>
          <a:gdLst/>
          <a:ahLst/>
          <a:cxnLst/>
          <a:rect l="0" t="0" r="0" b="0"/>
          <a:pathLst>
            <a:path>
              <a:moveTo>
                <a:pt x="1643930" y="0"/>
              </a:moveTo>
              <a:lnTo>
                <a:pt x="1643930" y="177718"/>
              </a:lnTo>
              <a:lnTo>
                <a:pt x="0" y="177718"/>
              </a:lnTo>
              <a:lnTo>
                <a:pt x="0" y="2607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92EBA8-4DF6-409B-A5AC-B560E7EF77BE}">
      <dsp:nvSpPr>
        <dsp:cNvPr id="0" name=""/>
        <dsp:cNvSpPr/>
      </dsp:nvSpPr>
      <dsp:spPr>
        <a:xfrm>
          <a:off x="3837526" y="209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FCE22B-CF6C-4540-AD9C-5D90E424E8C5}">
      <dsp:nvSpPr>
        <dsp:cNvPr id="0" name=""/>
        <dsp:cNvSpPr/>
      </dsp:nvSpPr>
      <dsp:spPr>
        <a:xfrm>
          <a:off x="3937029" y="9662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Incurred claims</a:t>
          </a:r>
        </a:p>
      </dsp:txBody>
      <dsp:txXfrm>
        <a:off x="3953684" y="113278"/>
        <a:ext cx="862217" cy="535350"/>
      </dsp:txXfrm>
    </dsp:sp>
    <dsp:sp modelId="{E2CEF6B3-D5FA-4174-A78B-0D80E783FF34}">
      <dsp:nvSpPr>
        <dsp:cNvPr id="0" name=""/>
        <dsp:cNvSpPr/>
      </dsp:nvSpPr>
      <dsp:spPr>
        <a:xfrm>
          <a:off x="2195725"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644F46-6440-4711-A08D-B454E1F098DA}">
      <dsp:nvSpPr>
        <dsp:cNvPr id="0" name=""/>
        <dsp:cNvSpPr/>
      </dsp:nvSpPr>
      <dsp:spPr>
        <a:xfrm>
          <a:off x="2295228" y="92573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Past</a:t>
          </a:r>
        </a:p>
      </dsp:txBody>
      <dsp:txXfrm>
        <a:off x="2311883" y="942388"/>
        <a:ext cx="862217" cy="535350"/>
      </dsp:txXfrm>
    </dsp:sp>
    <dsp:sp modelId="{ACE5D879-99E6-4CD0-9C06-D515DCCD2857}">
      <dsp:nvSpPr>
        <dsp:cNvPr id="0" name=""/>
        <dsp:cNvSpPr/>
      </dsp:nvSpPr>
      <dsp:spPr>
        <a:xfrm>
          <a:off x="553925"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49A4F1-8468-402B-962C-03072F8817EB}">
      <dsp:nvSpPr>
        <dsp:cNvPr id="0" name=""/>
        <dsp:cNvSpPr/>
      </dsp:nvSpPr>
      <dsp:spPr>
        <a:xfrm>
          <a:off x="653428"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Active lives</a:t>
          </a:r>
        </a:p>
      </dsp:txBody>
      <dsp:txXfrm>
        <a:off x="674578" y="1775992"/>
        <a:ext cx="853227" cy="679801"/>
      </dsp:txXfrm>
    </dsp:sp>
    <dsp:sp modelId="{F5437AB4-EDDF-4E6E-B5AC-3BBE6C4CA94A}">
      <dsp:nvSpPr>
        <dsp:cNvPr id="0" name=""/>
        <dsp:cNvSpPr/>
      </dsp:nvSpPr>
      <dsp:spPr>
        <a:xfrm>
          <a:off x="1648458"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3A071E-F880-4A48-966F-2DE73081ED70}">
      <dsp:nvSpPr>
        <dsp:cNvPr id="0" name=""/>
        <dsp:cNvSpPr/>
      </dsp:nvSpPr>
      <dsp:spPr>
        <a:xfrm>
          <a:off x="1747961"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Paid-up lives</a:t>
          </a:r>
        </a:p>
      </dsp:txBody>
      <dsp:txXfrm>
        <a:off x="1769111" y="1775992"/>
        <a:ext cx="853227" cy="679801"/>
      </dsp:txXfrm>
    </dsp:sp>
    <dsp:sp modelId="{A170D320-A9AC-48B8-BE28-D47C0A91B332}">
      <dsp:nvSpPr>
        <dsp:cNvPr id="0" name=""/>
        <dsp:cNvSpPr/>
      </dsp:nvSpPr>
      <dsp:spPr>
        <a:xfrm>
          <a:off x="2742992"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445CFA-A9E8-40A3-89D8-5403DF5D8AAD}">
      <dsp:nvSpPr>
        <dsp:cNvPr id="0" name=""/>
        <dsp:cNvSpPr/>
      </dsp:nvSpPr>
      <dsp:spPr>
        <a:xfrm>
          <a:off x="2842495"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Lapsed lives</a:t>
          </a:r>
        </a:p>
      </dsp:txBody>
      <dsp:txXfrm>
        <a:off x="2863645" y="1775992"/>
        <a:ext cx="853227" cy="679801"/>
      </dsp:txXfrm>
    </dsp:sp>
    <dsp:sp modelId="{466B08C9-0676-4571-9DA4-FE534CDD7278}">
      <dsp:nvSpPr>
        <dsp:cNvPr id="0" name=""/>
        <dsp:cNvSpPr/>
      </dsp:nvSpPr>
      <dsp:spPr>
        <a:xfrm>
          <a:off x="3837526"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505E88-0545-4179-9068-49146FDC0BB4}">
      <dsp:nvSpPr>
        <dsp:cNvPr id="0" name=""/>
        <dsp:cNvSpPr/>
      </dsp:nvSpPr>
      <dsp:spPr>
        <a:xfrm>
          <a:off x="3937029"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Disabled lives</a:t>
          </a:r>
        </a:p>
      </dsp:txBody>
      <dsp:txXfrm>
        <a:off x="3958179" y="1775992"/>
        <a:ext cx="853227" cy="679801"/>
      </dsp:txXfrm>
    </dsp:sp>
    <dsp:sp modelId="{5235705C-53CC-4B8B-9D80-89481C010079}">
      <dsp:nvSpPr>
        <dsp:cNvPr id="0" name=""/>
        <dsp:cNvSpPr/>
      </dsp:nvSpPr>
      <dsp:spPr>
        <a:xfrm>
          <a:off x="5479327" y="831205"/>
          <a:ext cx="895527" cy="568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DC2CC-9A61-40AC-BD92-5385E2DF7F7F}">
      <dsp:nvSpPr>
        <dsp:cNvPr id="0" name=""/>
        <dsp:cNvSpPr/>
      </dsp:nvSpPr>
      <dsp:spPr>
        <a:xfrm>
          <a:off x="5578830" y="925733"/>
          <a:ext cx="895527" cy="568660"/>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Future</a:t>
          </a:r>
        </a:p>
      </dsp:txBody>
      <dsp:txXfrm>
        <a:off x="5595485" y="942388"/>
        <a:ext cx="862217" cy="535350"/>
      </dsp:txXfrm>
    </dsp:sp>
    <dsp:sp modelId="{2D197C12-B539-4307-B9F6-D5FAEDA28C80}">
      <dsp:nvSpPr>
        <dsp:cNvPr id="0" name=""/>
        <dsp:cNvSpPr/>
      </dsp:nvSpPr>
      <dsp:spPr>
        <a:xfrm>
          <a:off x="4932060"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9F376F-4E8F-4D5D-B68D-50DA273413BE}">
      <dsp:nvSpPr>
        <dsp:cNvPr id="0" name=""/>
        <dsp:cNvSpPr/>
      </dsp:nvSpPr>
      <dsp:spPr>
        <a:xfrm>
          <a:off x="5031563"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Active lives</a:t>
          </a:r>
        </a:p>
      </dsp:txBody>
      <dsp:txXfrm>
        <a:off x="5052713" y="1775992"/>
        <a:ext cx="853227" cy="679801"/>
      </dsp:txXfrm>
    </dsp:sp>
    <dsp:sp modelId="{84B20B6A-8B04-47B3-B09D-C464406944AB}">
      <dsp:nvSpPr>
        <dsp:cNvPr id="0" name=""/>
        <dsp:cNvSpPr/>
      </dsp:nvSpPr>
      <dsp:spPr>
        <a:xfrm>
          <a:off x="6026594" y="1660314"/>
          <a:ext cx="895527" cy="722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558FE4-DC82-4A88-AD16-D1034F06FF4C}">
      <dsp:nvSpPr>
        <dsp:cNvPr id="0" name=""/>
        <dsp:cNvSpPr/>
      </dsp:nvSpPr>
      <dsp:spPr>
        <a:xfrm>
          <a:off x="6126097" y="1754842"/>
          <a:ext cx="895527" cy="722101"/>
        </a:xfrm>
        <a:prstGeom prst="roundRect">
          <a:avLst>
            <a:gd name="adj" fmla="val 10000"/>
          </a:avLst>
        </a:prstGeom>
        <a:solidFill>
          <a:sysClr val="window" lastClr="FFFFFF">
            <a:hueOff val="0"/>
            <a:satOff val="0"/>
            <a:lum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hueOff val="0"/>
                  <a:satOff val="0"/>
                  <a:lumOff val="0"/>
                  <a:alphaOff val="0"/>
                </a:sysClr>
              </a:solidFill>
              <a:latin typeface="Cambria"/>
              <a:ea typeface="+mn-ea"/>
              <a:cs typeface="+mn-cs"/>
            </a:rPr>
            <a:t>Recovered disabled lives</a:t>
          </a:r>
        </a:p>
      </dsp:txBody>
      <dsp:txXfrm>
        <a:off x="6147247" y="1775992"/>
        <a:ext cx="853227" cy="6798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5BD1925.dotm</Template>
  <TotalTime>1</TotalTime>
  <Pages>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Graeber</dc:creator>
  <cp:keywords/>
  <dc:description/>
  <cp:lastModifiedBy>Jan Graeber</cp:lastModifiedBy>
  <cp:revision>2</cp:revision>
  <dcterms:created xsi:type="dcterms:W3CDTF">2018-07-09T21:03:00Z</dcterms:created>
  <dcterms:modified xsi:type="dcterms:W3CDTF">2018-07-09T21:03:00Z</dcterms:modified>
</cp:coreProperties>
</file>