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085B" w14:textId="77777777" w:rsidR="003A7DCA" w:rsidRPr="004F3D0E" w:rsidRDefault="004F3D0E" w:rsidP="004F3D0E">
      <w:pPr>
        <w:jc w:val="center"/>
        <w:rPr>
          <w:b/>
        </w:rPr>
      </w:pPr>
      <w:r>
        <w:rPr>
          <w:b/>
        </w:rPr>
        <w:t>Consolidated, M</w:t>
      </w:r>
      <w:r w:rsidRPr="004F3D0E">
        <w:rPr>
          <w:b/>
        </w:rPr>
        <w:t>ost Commonly Asked Questions – States’ LTC Rate Increase Reviews</w:t>
      </w:r>
    </w:p>
    <w:p w14:paraId="28486161" w14:textId="77777777" w:rsidR="00A8086C" w:rsidRPr="004F3D0E" w:rsidRDefault="00A8086C" w:rsidP="00A8086C">
      <w:pPr>
        <w:pStyle w:val="ListParagraph"/>
        <w:ind w:left="360"/>
      </w:pPr>
    </w:p>
    <w:p w14:paraId="7BCC834D" w14:textId="77777777" w:rsidR="009420D3" w:rsidRPr="004F3D0E" w:rsidRDefault="003E78B4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New premium rate s</w:t>
      </w:r>
      <w:r w:rsidR="009420D3" w:rsidRPr="004F3D0E">
        <w:t>chedule</w:t>
      </w:r>
      <w:r w:rsidR="00B25345" w:rsidRPr="004F3D0E">
        <w:t xml:space="preserve">, </w:t>
      </w:r>
      <w:r w:rsidR="00766E80" w:rsidRPr="004F3D0E">
        <w:t>percentage</w:t>
      </w:r>
      <w:r w:rsidR="00B25345" w:rsidRPr="004F3D0E">
        <w:t xml:space="preserve"> </w:t>
      </w:r>
      <w:r w:rsidR="009420D3" w:rsidRPr="004F3D0E">
        <w:t xml:space="preserve">increase </w:t>
      </w:r>
      <w:r w:rsidR="00F018CE">
        <w:t xml:space="preserve">for each rating scenario such as </w:t>
      </w:r>
      <w:r w:rsidR="009420D3" w:rsidRPr="004F3D0E">
        <w:t>issue age</w:t>
      </w:r>
      <w:r w:rsidR="00F018CE">
        <w:t>, benefit period, elimination period, etc.,</w:t>
      </w:r>
      <w:r w:rsidR="00B25345" w:rsidRPr="004F3D0E">
        <w:t xml:space="preserve"> from </w:t>
      </w:r>
      <w:r w:rsidR="009420D3" w:rsidRPr="004F3D0E">
        <w:t xml:space="preserve">the existing </w:t>
      </w:r>
      <w:r w:rsidR="00B25345" w:rsidRPr="004F3D0E">
        <w:t xml:space="preserve">and original </w:t>
      </w:r>
      <w:r w:rsidR="009420D3" w:rsidRPr="004F3D0E">
        <w:t>rate</w:t>
      </w:r>
      <w:r w:rsidR="00B25345" w:rsidRPr="004F3D0E">
        <w:t>s</w:t>
      </w:r>
      <w:r w:rsidR="00D97B9F" w:rsidRPr="004F3D0E">
        <w:t>.</w:t>
      </w:r>
    </w:p>
    <w:p w14:paraId="6FD62299" w14:textId="77777777" w:rsidR="003C3CD6" w:rsidRDefault="003C3CD6" w:rsidP="003C3CD6">
      <w:pPr>
        <w:pStyle w:val="ListParagraph"/>
        <w:numPr>
          <w:ilvl w:val="1"/>
          <w:numId w:val="11"/>
        </w:numPr>
      </w:pPr>
      <w:r w:rsidRPr="004F3D0E">
        <w:t>Provide rate increase percentages by policy form number and clear mapping of these numbers to any alternative terminology describing policies stated in the actuarial memorandum and other supporting documents.</w:t>
      </w:r>
    </w:p>
    <w:p w14:paraId="04FA2AB7" w14:textId="77777777" w:rsidR="00F018CE" w:rsidRPr="004F3D0E" w:rsidRDefault="00F018CE" w:rsidP="003C3CD6">
      <w:pPr>
        <w:pStyle w:val="ListParagraph"/>
        <w:numPr>
          <w:ilvl w:val="1"/>
          <w:numId w:val="11"/>
        </w:numPr>
      </w:pPr>
      <w:r>
        <w:t>Provide the cumulative rate change since inception</w:t>
      </w:r>
      <w:r w:rsidR="001440E9">
        <w:t>, after the requested rate increase,</w:t>
      </w:r>
      <w:r>
        <w:t xml:space="preserve"> for each of the rating scenarios.</w:t>
      </w:r>
    </w:p>
    <w:p w14:paraId="0C456DF3" w14:textId="77777777" w:rsidR="00B25345" w:rsidRPr="004F3D0E" w:rsidRDefault="00B25345" w:rsidP="00A73BC3">
      <w:pPr>
        <w:pStyle w:val="ListParagraph"/>
        <w:ind w:hanging="720"/>
      </w:pPr>
    </w:p>
    <w:p w14:paraId="5E97B0FB" w14:textId="77777777" w:rsidR="009420D3" w:rsidRPr="004F3D0E" w:rsidRDefault="003E78B4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Rate increase h</w:t>
      </w:r>
      <w:r w:rsidR="009420D3" w:rsidRPr="004F3D0E">
        <w:t>istory that reflects the filed increase</w:t>
      </w:r>
      <w:r w:rsidR="001326EE" w:rsidRPr="004F3D0E">
        <w:t>.</w:t>
      </w:r>
    </w:p>
    <w:p w14:paraId="7C6D85BD" w14:textId="77777777" w:rsidR="004A7238" w:rsidRDefault="004A7238" w:rsidP="00E85ED2">
      <w:pPr>
        <w:pStyle w:val="ListParagraph"/>
        <w:numPr>
          <w:ilvl w:val="1"/>
          <w:numId w:val="11"/>
        </w:numPr>
      </w:pPr>
      <w:r w:rsidRPr="004F3D0E">
        <w:t>Provide the month, year, and percentage amount of all previous rate revisions.</w:t>
      </w:r>
    </w:p>
    <w:p w14:paraId="10B0ADD5" w14:textId="77777777" w:rsidR="00F018CE" w:rsidRPr="004F3D0E" w:rsidRDefault="00F018CE" w:rsidP="00E85ED2">
      <w:pPr>
        <w:pStyle w:val="ListParagraph"/>
        <w:numPr>
          <w:ilvl w:val="1"/>
          <w:numId w:val="11"/>
        </w:numPr>
      </w:pPr>
      <w:r>
        <w:t>Provide the SERFF filing numbers associated with all previous rate revisions.</w:t>
      </w:r>
    </w:p>
    <w:p w14:paraId="650975C1" w14:textId="77777777" w:rsidR="009420D3" w:rsidRPr="004F3D0E" w:rsidRDefault="009420D3" w:rsidP="00A73BC3">
      <w:pPr>
        <w:pStyle w:val="ListParagraph"/>
        <w:ind w:hanging="720"/>
      </w:pPr>
    </w:p>
    <w:p w14:paraId="36F761DA" w14:textId="77777777" w:rsidR="009420D3" w:rsidRPr="004F3D0E" w:rsidRDefault="009420D3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Actuarial Memorandum justifying the new rate schedule</w:t>
      </w:r>
      <w:r w:rsidR="007E3D28" w:rsidRPr="004F3D0E">
        <w:t>,</w:t>
      </w:r>
      <w:r w:rsidRPr="004F3D0E">
        <w:t xml:space="preserve"> which includes:</w:t>
      </w:r>
    </w:p>
    <w:p w14:paraId="4B71C1E2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 xml:space="preserve">Lifetime </w:t>
      </w:r>
      <w:r w:rsidR="00D41287" w:rsidRPr="004F3D0E">
        <w:t xml:space="preserve">loss ratio </w:t>
      </w:r>
      <w:r w:rsidRPr="004F3D0E">
        <w:t>projection</w:t>
      </w:r>
      <w:r w:rsidR="00D41287" w:rsidRPr="004F3D0E">
        <w:t xml:space="preserve">, with </w:t>
      </w:r>
      <w:r w:rsidRPr="004F3D0E">
        <w:t>earned premiums and incurred claims</w:t>
      </w:r>
      <w:r w:rsidR="00D41287" w:rsidRPr="004F3D0E">
        <w:t xml:space="preserve"> discounted at </w:t>
      </w:r>
      <w:r w:rsidRPr="004F3D0E">
        <w:t>the maximum valuation interest rate.</w:t>
      </w:r>
    </w:p>
    <w:p w14:paraId="6627E533" w14:textId="77777777" w:rsidR="00207445" w:rsidRPr="004F3D0E" w:rsidRDefault="00207445" w:rsidP="00207445">
      <w:pPr>
        <w:pStyle w:val="ListParagraph"/>
        <w:numPr>
          <w:ilvl w:val="2"/>
          <w:numId w:val="11"/>
        </w:numPr>
      </w:pPr>
      <w:r w:rsidRPr="004F3D0E">
        <w:t>The projection should be by year.</w:t>
      </w:r>
    </w:p>
    <w:p w14:paraId="2390B729" w14:textId="77777777" w:rsidR="003C3CD6" w:rsidRDefault="002147A9" w:rsidP="00207445">
      <w:pPr>
        <w:pStyle w:val="ListParagraph"/>
        <w:numPr>
          <w:ilvl w:val="2"/>
          <w:numId w:val="11"/>
        </w:numPr>
      </w:pPr>
      <w:r>
        <w:t>Provide the</w:t>
      </w:r>
      <w:r w:rsidR="003C3CD6" w:rsidRPr="004F3D0E">
        <w:t xml:space="preserve"> count </w:t>
      </w:r>
      <w:r>
        <w:t xml:space="preserve">of covered lives </w:t>
      </w:r>
      <w:r w:rsidR="003C3CD6" w:rsidRPr="004F3D0E">
        <w:t>and count of claims incurred by year.</w:t>
      </w:r>
    </w:p>
    <w:p w14:paraId="01CF6D60" w14:textId="77777777" w:rsidR="00616158" w:rsidRDefault="00A72B7A" w:rsidP="00616158">
      <w:pPr>
        <w:pStyle w:val="ListParagraph"/>
        <w:numPr>
          <w:ilvl w:val="2"/>
          <w:numId w:val="11"/>
        </w:numPr>
      </w:pPr>
      <w:r w:rsidRPr="004F3D0E">
        <w:t xml:space="preserve">Provide separate experience summaries and projections for </w:t>
      </w:r>
      <w:r w:rsidR="00D070C6">
        <w:t xml:space="preserve">significant </w:t>
      </w:r>
      <w:r w:rsidRPr="004F3D0E">
        <w:t>subsets of policies with substantially different benefit and premium features.</w:t>
      </w:r>
      <w:r w:rsidR="00616158" w:rsidRPr="00616158">
        <w:t xml:space="preserve"> </w:t>
      </w:r>
      <w:r w:rsidR="00616158">
        <w:t xml:space="preserve"> Separate projections of costs for </w:t>
      </w:r>
      <w:r w:rsidR="00D070C6">
        <w:t xml:space="preserve">significant blocks of </w:t>
      </w:r>
      <w:r w:rsidR="00616158">
        <w:t>paid-up and premium-paying policies should be provided.</w:t>
      </w:r>
    </w:p>
    <w:p w14:paraId="0DA3A850" w14:textId="77777777" w:rsidR="00A72B7A" w:rsidRPr="004F3D0E" w:rsidRDefault="00243E02" w:rsidP="00616158">
      <w:pPr>
        <w:pStyle w:val="ListParagraph"/>
        <w:numPr>
          <w:ilvl w:val="2"/>
          <w:numId w:val="11"/>
        </w:numPr>
      </w:pPr>
      <w:r>
        <w:t>Provide a comparison of state versus national mix of business.  In addition, a</w:t>
      </w:r>
      <w:r w:rsidR="00D070C6">
        <w:t xml:space="preserve"> state </w:t>
      </w:r>
      <w:r w:rsidR="00D070C6" w:rsidRPr="00947420">
        <w:t>may request</w:t>
      </w:r>
      <w:r w:rsidR="00D070C6">
        <w:t xml:space="preserve"> separate state and national data and projections.  The company should accompany any state-specific information wit</w:t>
      </w:r>
      <w:r>
        <w:t xml:space="preserve">h commentary on credibility, </w:t>
      </w:r>
      <w:r w:rsidR="00D070C6">
        <w:t>materiality</w:t>
      </w:r>
      <w:r>
        <w:t>, and impact on requested rate increase</w:t>
      </w:r>
      <w:r w:rsidR="00D070C6">
        <w:t>.</w:t>
      </w:r>
    </w:p>
    <w:p w14:paraId="5A7CAD86" w14:textId="77777777" w:rsidR="009420D3" w:rsidRPr="004F3D0E" w:rsidRDefault="00CD62E0" w:rsidP="00A73BC3">
      <w:pPr>
        <w:pStyle w:val="ListParagraph"/>
        <w:numPr>
          <w:ilvl w:val="1"/>
          <w:numId w:val="11"/>
        </w:numPr>
      </w:pPr>
      <w:r w:rsidRPr="004F3D0E">
        <w:t xml:space="preserve">Reasons for </w:t>
      </w:r>
      <w:r w:rsidR="009420D3" w:rsidRPr="004F3D0E">
        <w:t xml:space="preserve">the rate increase, including which pricing assumptions were not realized </w:t>
      </w:r>
      <w:r w:rsidRPr="004F3D0E">
        <w:t>&amp;</w:t>
      </w:r>
      <w:r w:rsidR="009420D3" w:rsidRPr="004F3D0E">
        <w:t xml:space="preserve"> why</w:t>
      </w:r>
      <w:r w:rsidR="000F0A93" w:rsidRPr="004F3D0E">
        <w:t>.</w:t>
      </w:r>
    </w:p>
    <w:p w14:paraId="7C19E1D1" w14:textId="77777777" w:rsidR="00F33072" w:rsidRPr="004F3D0E" w:rsidRDefault="00F33072" w:rsidP="00F33072">
      <w:pPr>
        <w:pStyle w:val="ListParagraph"/>
        <w:numPr>
          <w:ilvl w:val="2"/>
          <w:numId w:val="11"/>
        </w:numPr>
      </w:pPr>
      <w:r w:rsidRPr="004F3D0E">
        <w:t>Attribution analysis - present the portion of the rate increase allocated to and impact on the lifetime loss ratio from each change in assumption.</w:t>
      </w:r>
    </w:p>
    <w:p w14:paraId="07F8FD99" w14:textId="77777777" w:rsidR="00E169D9" w:rsidRPr="004F3D0E" w:rsidRDefault="00930EC1" w:rsidP="00E169D9">
      <w:pPr>
        <w:pStyle w:val="ListParagraph"/>
        <w:numPr>
          <w:ilvl w:val="2"/>
          <w:numId w:val="11"/>
        </w:numPr>
      </w:pPr>
      <w:r>
        <w:t>Related to the issue of past losses, e</w:t>
      </w:r>
      <w:r w:rsidRPr="004F3D0E">
        <w:t xml:space="preserve">xplain </w:t>
      </w:r>
      <w:r w:rsidR="00E169D9" w:rsidRPr="004F3D0E">
        <w:t>how the requested rate increase covers a policyholder's own past premium deficiencies and/or subsidizes other policyholders' past claims.</w:t>
      </w:r>
    </w:p>
    <w:p w14:paraId="762594FF" w14:textId="77777777" w:rsidR="00363E2F" w:rsidRDefault="004B750F" w:rsidP="00363E2F">
      <w:pPr>
        <w:pStyle w:val="ListParagraph"/>
        <w:numPr>
          <w:ilvl w:val="2"/>
          <w:numId w:val="11"/>
        </w:numPr>
      </w:pPr>
      <w:r w:rsidRPr="004F3D0E">
        <w:t>Provide the original loss ratio target to allow for comparison of initially assumed premiums and claims and actual and projected premiums and claims.</w:t>
      </w:r>
    </w:p>
    <w:p w14:paraId="1AD1E03E" w14:textId="77777777" w:rsidR="00363E2F" w:rsidRPr="004F3D0E" w:rsidRDefault="00363E2F" w:rsidP="00363E2F">
      <w:pPr>
        <w:pStyle w:val="ListParagraph"/>
        <w:numPr>
          <w:ilvl w:val="2"/>
          <w:numId w:val="11"/>
        </w:numPr>
      </w:pPr>
      <w:r w:rsidRPr="004F3D0E">
        <w:t>Provide commentary and analysis on how credibility of experience contributed to the development of the rate increase request.</w:t>
      </w:r>
    </w:p>
    <w:p w14:paraId="009469B1" w14:textId="77777777" w:rsidR="009420D3" w:rsidRPr="004F3D0E" w:rsidRDefault="00CD62E0" w:rsidP="00A73BC3">
      <w:pPr>
        <w:pStyle w:val="ListParagraph"/>
        <w:numPr>
          <w:ilvl w:val="1"/>
          <w:numId w:val="11"/>
        </w:numPr>
      </w:pPr>
      <w:r w:rsidRPr="004F3D0E">
        <w:t xml:space="preserve">Statement that </w:t>
      </w:r>
      <w:r w:rsidR="009420D3" w:rsidRPr="004F3D0E">
        <w:t xml:space="preserve">policy design, underwriting, and claims </w:t>
      </w:r>
      <w:r w:rsidRPr="004F3D0E">
        <w:t>handling</w:t>
      </w:r>
      <w:r w:rsidR="009420D3" w:rsidRPr="004F3D0E">
        <w:t xml:space="preserve"> practice</w:t>
      </w:r>
      <w:r w:rsidRPr="004F3D0E">
        <w:t>s were</w:t>
      </w:r>
      <w:r w:rsidR="009420D3" w:rsidRPr="004F3D0E">
        <w:t xml:space="preserve"> consider</w:t>
      </w:r>
      <w:r w:rsidRPr="004F3D0E">
        <w:t>ed</w:t>
      </w:r>
      <w:r w:rsidR="000F0A93" w:rsidRPr="004F3D0E">
        <w:t>.</w:t>
      </w:r>
    </w:p>
    <w:p w14:paraId="58A7637F" w14:textId="77777777" w:rsidR="00485CFE" w:rsidRPr="00202E5F" w:rsidRDefault="00D84477" w:rsidP="003C1B00">
      <w:pPr>
        <w:pStyle w:val="ListParagraph"/>
        <w:numPr>
          <w:ilvl w:val="2"/>
          <w:numId w:val="11"/>
        </w:numPr>
      </w:pPr>
      <w:r w:rsidRPr="004F3D0E">
        <w:t xml:space="preserve">Show </w:t>
      </w:r>
      <w:r w:rsidR="003C1B00" w:rsidRPr="004F3D0E">
        <w:t xml:space="preserve">how benefit features, e.g., inflation and length of benefit period, and </w:t>
      </w:r>
      <w:r w:rsidR="003C1B00" w:rsidRPr="00202E5F">
        <w:t>premium features, e.g., limit</w:t>
      </w:r>
      <w:r w:rsidR="00485CFE" w:rsidRPr="00202E5F">
        <w:t xml:space="preserve">ed pay and lifetime pay, impact requested </w:t>
      </w:r>
      <w:r w:rsidR="003C1B00" w:rsidRPr="00202E5F">
        <w:t>increases.</w:t>
      </w:r>
    </w:p>
    <w:p w14:paraId="28A0E1D2" w14:textId="77777777" w:rsidR="004B750F" w:rsidRPr="00202E5F" w:rsidRDefault="004B750F" w:rsidP="004B750F">
      <w:pPr>
        <w:pStyle w:val="ListParagraph"/>
        <w:numPr>
          <w:ilvl w:val="2"/>
          <w:numId w:val="11"/>
        </w:numPr>
      </w:pPr>
      <w:r w:rsidRPr="00202E5F">
        <w:t>Specify whether waived premiums are included in earned premiums and incurred claims</w:t>
      </w:r>
      <w:r w:rsidR="0079743E">
        <w:t>, including in the loss ratio target calculation</w:t>
      </w:r>
      <w:r w:rsidRPr="00202E5F">
        <w:t xml:space="preserve">; provide the </w:t>
      </w:r>
      <w:r w:rsidR="00485CFE" w:rsidRPr="00202E5F">
        <w:t xml:space="preserve">waived premium </w:t>
      </w:r>
      <w:r w:rsidRPr="00202E5F">
        <w:t xml:space="preserve">amounts </w:t>
      </w:r>
      <w:r w:rsidR="00485CFE" w:rsidRPr="00202E5F">
        <w:t>and impact on requested increase.</w:t>
      </w:r>
      <w:r w:rsidR="000946B7" w:rsidRPr="00202E5F">
        <w:t xml:space="preserve"> </w:t>
      </w:r>
    </w:p>
    <w:p w14:paraId="3F03FCB2" w14:textId="77777777" w:rsidR="00D84477" w:rsidRPr="004F3D0E" w:rsidRDefault="00D84477" w:rsidP="00D84477">
      <w:pPr>
        <w:pStyle w:val="ListParagraph"/>
        <w:numPr>
          <w:ilvl w:val="2"/>
          <w:numId w:val="11"/>
        </w:numPr>
      </w:pPr>
      <w:r w:rsidRPr="004F3D0E">
        <w:t xml:space="preserve">Describe current practices with dates and quantification of the effect of </w:t>
      </w:r>
      <w:r w:rsidR="00041A61" w:rsidRPr="004F3D0E">
        <w:t xml:space="preserve">any </w:t>
      </w:r>
      <w:r w:rsidRPr="004F3D0E">
        <w:t>underwriting changes.  Describe how adjustments to experience from policies with less restrictive underwriting are applied to claims expectations associated with policies with more restrictive underwriting.</w:t>
      </w:r>
    </w:p>
    <w:p w14:paraId="1702167A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 xml:space="preserve">A demonstration that actual and projected costs exceed </w:t>
      </w:r>
      <w:r w:rsidR="007540A9" w:rsidRPr="004F3D0E">
        <w:t xml:space="preserve">anticipated </w:t>
      </w:r>
      <w:r w:rsidRPr="004F3D0E">
        <w:t>costs</w:t>
      </w:r>
      <w:r w:rsidR="007540A9" w:rsidRPr="004F3D0E">
        <w:t xml:space="preserve"> and the margin</w:t>
      </w:r>
      <w:r w:rsidRPr="004F3D0E">
        <w:t>.</w:t>
      </w:r>
    </w:p>
    <w:p w14:paraId="462509AE" w14:textId="77777777" w:rsidR="009420D3" w:rsidRPr="004F3D0E" w:rsidRDefault="009420D3" w:rsidP="00A73BC3">
      <w:pPr>
        <w:pStyle w:val="ListParagraph"/>
        <w:numPr>
          <w:ilvl w:val="1"/>
          <w:numId w:val="11"/>
        </w:numPr>
      </w:pPr>
      <w:r w:rsidRPr="004F3D0E">
        <w:t>The method and assumptions used in determining projected values should be reviewed in light of reported experience and compared to the original pricing assumptions</w:t>
      </w:r>
      <w:r w:rsidR="00F018CE">
        <w:t xml:space="preserve"> and current assumptions</w:t>
      </w:r>
      <w:r w:rsidRPr="004F3D0E">
        <w:t>.</w:t>
      </w:r>
    </w:p>
    <w:p w14:paraId="15F13D5E" w14:textId="77777777" w:rsidR="00F018CE" w:rsidRDefault="000E1E4C" w:rsidP="00F018CE">
      <w:pPr>
        <w:pStyle w:val="ListParagraph"/>
        <w:numPr>
          <w:ilvl w:val="2"/>
          <w:numId w:val="11"/>
        </w:numPr>
      </w:pPr>
      <w:r w:rsidRPr="004F3D0E">
        <w:lastRenderedPageBreak/>
        <w:t>Provide applicable actual-to-expected ratios regarding key assumptions.</w:t>
      </w:r>
    </w:p>
    <w:p w14:paraId="62CBFADD" w14:textId="77777777" w:rsidR="009420D3" w:rsidRPr="004F3D0E" w:rsidRDefault="00F018CE" w:rsidP="00F018CE">
      <w:pPr>
        <w:pStyle w:val="ListParagraph"/>
        <w:numPr>
          <w:ilvl w:val="2"/>
          <w:numId w:val="11"/>
        </w:numPr>
      </w:pPr>
      <w:r>
        <w:t>Provide j</w:t>
      </w:r>
      <w:r w:rsidR="009420D3" w:rsidRPr="004F3D0E">
        <w:t>ustification for any change in assumptions.</w:t>
      </w:r>
    </w:p>
    <w:p w14:paraId="4663E792" w14:textId="77777777" w:rsidR="009420D3" w:rsidRPr="004F3D0E" w:rsidRDefault="000F0A93" w:rsidP="00A73BC3">
      <w:pPr>
        <w:pStyle w:val="ListParagraph"/>
        <w:numPr>
          <w:ilvl w:val="1"/>
          <w:numId w:val="11"/>
        </w:numPr>
      </w:pPr>
      <w:r w:rsidRPr="004F3D0E">
        <w:t xml:space="preserve">Combined morbidity experience from </w:t>
      </w:r>
      <w:r w:rsidR="009420D3" w:rsidRPr="004F3D0E">
        <w:t>different forms with similar benefits</w:t>
      </w:r>
      <w:r w:rsidRPr="004F3D0E">
        <w:t xml:space="preserve">, </w:t>
      </w:r>
      <w:r w:rsidR="00860466">
        <w:t xml:space="preserve">whether from inside or outside the company, </w:t>
      </w:r>
      <w:r w:rsidRPr="004F3D0E">
        <w:t xml:space="preserve">where appropriate to </w:t>
      </w:r>
      <w:r w:rsidR="009420D3" w:rsidRPr="004F3D0E">
        <w:t>result in more credible historical claims as the basis for future claim costs.</w:t>
      </w:r>
    </w:p>
    <w:p w14:paraId="01B7AC7A" w14:textId="77777777" w:rsidR="003C1B00" w:rsidRDefault="003C1B00" w:rsidP="003C1B00">
      <w:pPr>
        <w:pStyle w:val="ListParagraph"/>
        <w:numPr>
          <w:ilvl w:val="2"/>
          <w:numId w:val="11"/>
        </w:numPr>
      </w:pPr>
      <w:r w:rsidRPr="004F3D0E">
        <w:t xml:space="preserve">Explain the relevance of </w:t>
      </w:r>
      <w:r w:rsidR="00EA5443">
        <w:t xml:space="preserve">any </w:t>
      </w:r>
      <w:r w:rsidRPr="004F3D0E">
        <w:t>data sources and resulting adjustments made</w:t>
      </w:r>
      <w:r w:rsidR="00860466">
        <w:t xml:space="preserve"> relevant to the current filing</w:t>
      </w:r>
      <w:r w:rsidRPr="004F3D0E">
        <w:t>, particularly regarding the morbidity assumption.</w:t>
      </w:r>
    </w:p>
    <w:p w14:paraId="7E606F07" w14:textId="77777777" w:rsidR="00F018CE" w:rsidRDefault="00F018CE" w:rsidP="003C1B00">
      <w:pPr>
        <w:pStyle w:val="ListParagraph"/>
        <w:numPr>
          <w:ilvl w:val="2"/>
          <w:numId w:val="11"/>
        </w:numPr>
      </w:pPr>
      <w:r>
        <w:t>A comparison of the population</w:t>
      </w:r>
      <w:r w:rsidR="00BA0E29">
        <w:t xml:space="preserve"> or industry</w:t>
      </w:r>
      <w:r>
        <w:t xml:space="preserve"> study to the in-force related to the filing should be performed</w:t>
      </w:r>
      <w:r w:rsidR="00BA0E29">
        <w:t>, if applicable</w:t>
      </w:r>
      <w:r>
        <w:t>.</w:t>
      </w:r>
    </w:p>
    <w:p w14:paraId="54904DEA" w14:textId="77777777" w:rsidR="004F38B1" w:rsidRDefault="004F38B1" w:rsidP="003C1B00">
      <w:pPr>
        <w:pStyle w:val="ListParagraph"/>
        <w:numPr>
          <w:ilvl w:val="2"/>
          <w:numId w:val="11"/>
        </w:numPr>
      </w:pPr>
      <w:r>
        <w:t xml:space="preserve">Explain how claims cost expectations at older ages </w:t>
      </w:r>
      <w:r w:rsidR="00DE6D8A">
        <w:t xml:space="preserve">and later durations </w:t>
      </w:r>
      <w:r>
        <w:t>are developed if data is not fully credible at those ages</w:t>
      </w:r>
      <w:r w:rsidR="009809EF">
        <w:t xml:space="preserve"> </w:t>
      </w:r>
      <w:r w:rsidR="00202E5F">
        <w:t>and durations</w:t>
      </w:r>
      <w:r>
        <w:t>.</w:t>
      </w:r>
    </w:p>
    <w:p w14:paraId="3F09E9D7" w14:textId="77777777" w:rsidR="004F38B1" w:rsidRPr="004F3D0E" w:rsidRDefault="004F38B1" w:rsidP="003C1B00">
      <w:pPr>
        <w:pStyle w:val="ListParagraph"/>
        <w:numPr>
          <w:ilvl w:val="2"/>
          <w:numId w:val="11"/>
        </w:numPr>
      </w:pPr>
      <w:r>
        <w:t>Provide the year of the most recent morbidity experience study.</w:t>
      </w:r>
    </w:p>
    <w:p w14:paraId="7A5CC328" w14:textId="77777777" w:rsidR="00A73BC3" w:rsidRPr="004F3D0E" w:rsidRDefault="00E81AAB" w:rsidP="00A73BC3">
      <w:pPr>
        <w:pStyle w:val="ListParagraph"/>
        <w:numPr>
          <w:ilvl w:val="1"/>
          <w:numId w:val="11"/>
        </w:numPr>
      </w:pPr>
      <w:r w:rsidRPr="004F3D0E">
        <w:t xml:space="preserve">Information </w:t>
      </w:r>
      <w:r w:rsidR="00176817" w:rsidRPr="004F3D0E">
        <w:t xml:space="preserve">(from </w:t>
      </w:r>
      <w:r w:rsidR="00F018CE">
        <w:t>NAIC Guidance Manual for Rating Aspect of the Long-Term Care Insurance Model Regulation, “</w:t>
      </w:r>
      <w:r w:rsidR="00176817" w:rsidRPr="004F3D0E">
        <w:t>G</w:t>
      </w:r>
      <w:r w:rsidR="003C01CE" w:rsidRPr="004F3D0E">
        <w:t xml:space="preserve">uidance </w:t>
      </w:r>
      <w:r w:rsidR="00176817" w:rsidRPr="004F3D0E">
        <w:t>M</w:t>
      </w:r>
      <w:r w:rsidR="003C01CE" w:rsidRPr="004F3D0E">
        <w:t>anual</w:t>
      </w:r>
      <w:r w:rsidR="00F018CE">
        <w:t>”</w:t>
      </w:r>
      <w:r w:rsidR="00176817" w:rsidRPr="004F3D0E">
        <w:t xml:space="preserve"> Q&amp;A)</w:t>
      </w:r>
      <w:r w:rsidRPr="004F3D0E">
        <w:t>:</w:t>
      </w:r>
      <w:r w:rsidR="003A4FDD" w:rsidRPr="004F3D0E">
        <w:t xml:space="preserve">  Mor</w:t>
      </w:r>
      <w:r w:rsidRPr="004F3D0E">
        <w:t>bidity</w:t>
      </w:r>
      <w:r w:rsidR="003A4FDD" w:rsidRPr="004F3D0E">
        <w:t xml:space="preserve">, </w:t>
      </w:r>
      <w:r w:rsidRPr="004F3D0E">
        <w:t>Lapse</w:t>
      </w:r>
      <w:r w:rsidR="003A4FDD" w:rsidRPr="004F3D0E">
        <w:t>, Mort</w:t>
      </w:r>
      <w:r w:rsidRPr="004F3D0E">
        <w:t>ality</w:t>
      </w:r>
      <w:r w:rsidR="003A4FDD" w:rsidRPr="004F3D0E">
        <w:t>, I</w:t>
      </w:r>
      <w:r w:rsidRPr="004F3D0E">
        <w:t>nterest</w:t>
      </w:r>
    </w:p>
    <w:p w14:paraId="53B7BE81" w14:textId="77777777" w:rsidR="00A73BC3" w:rsidRPr="004F3D0E" w:rsidRDefault="00176817" w:rsidP="00A73BC3">
      <w:pPr>
        <w:pStyle w:val="ListParagraph"/>
        <w:numPr>
          <w:ilvl w:val="2"/>
          <w:numId w:val="11"/>
        </w:numPr>
      </w:pPr>
      <w:r w:rsidRPr="004F3D0E">
        <w:t xml:space="preserve">Comparison with </w:t>
      </w:r>
      <w:r w:rsidR="00F018CE">
        <w:t>asset adequacy testing</w:t>
      </w:r>
      <w:r w:rsidRPr="004F3D0E">
        <w:t xml:space="preserve"> reserve assumptions</w:t>
      </w:r>
    </w:p>
    <w:p w14:paraId="4B144722" w14:textId="77777777" w:rsidR="000E1E4C" w:rsidRPr="004F3D0E" w:rsidRDefault="000E1E4C" w:rsidP="000E1E4C">
      <w:pPr>
        <w:pStyle w:val="ListParagraph"/>
        <w:numPr>
          <w:ilvl w:val="3"/>
          <w:numId w:val="11"/>
        </w:numPr>
      </w:pPr>
      <w:r w:rsidRPr="004F3D0E">
        <w:t>Explain the consistency regarding actuarial assumptions between the rate increase filing and the most recent asset adequ</w:t>
      </w:r>
      <w:r w:rsidR="008728FF" w:rsidRPr="004F3D0E">
        <w:t>a</w:t>
      </w:r>
      <w:r w:rsidRPr="004F3D0E">
        <w:t>cy (reserve) testing filing.</w:t>
      </w:r>
    </w:p>
    <w:p w14:paraId="63F9CF3F" w14:textId="77777777" w:rsidR="00176817" w:rsidRPr="004F3D0E" w:rsidRDefault="00C54E18" w:rsidP="00F018CE">
      <w:pPr>
        <w:pStyle w:val="ListParagraph"/>
        <w:numPr>
          <w:ilvl w:val="3"/>
          <w:numId w:val="11"/>
        </w:numPr>
      </w:pPr>
      <w:r w:rsidRPr="004F3D0E">
        <w:t>Additional reserves that the company is holding above NAIC Model Reg 10 formula reserves should be provided, (such as premium deficiency reserves and Actuarial Guideline 51 reserves).</w:t>
      </w:r>
    </w:p>
    <w:p w14:paraId="0190934F" w14:textId="77777777" w:rsidR="00D97B9F" w:rsidRPr="004F3D0E" w:rsidRDefault="00D97B9F" w:rsidP="00D97B9F">
      <w:pPr>
        <w:pStyle w:val="ListParagraph"/>
        <w:numPr>
          <w:ilvl w:val="2"/>
          <w:numId w:val="11"/>
        </w:numPr>
      </w:pPr>
      <w:r w:rsidRPr="004F3D0E">
        <w:t xml:space="preserve">Assumptions Template </w:t>
      </w:r>
      <w:r w:rsidR="00BA0E29">
        <w:t xml:space="preserve">in Appendix 6 of the </w:t>
      </w:r>
      <w:r w:rsidR="00BA0E29" w:rsidRPr="00BA0E29">
        <w:rPr>
          <w:i/>
        </w:rPr>
        <w:t>NAIC Guidance Manual for Rating Aspect of the Long-Term Care Insurance Model Regulation</w:t>
      </w:r>
      <w:r w:rsidR="00BA0E29">
        <w:t xml:space="preserve"> </w:t>
      </w:r>
      <w:r w:rsidR="007A0EEE" w:rsidRPr="007A0EEE">
        <w:rPr>
          <w:i/>
        </w:rPr>
        <w:t xml:space="preserve">(Guidance Manual) </w:t>
      </w:r>
      <w:r w:rsidRPr="004F3D0E">
        <w:t>(for policies issued after 2017</w:t>
      </w:r>
      <w:r w:rsidR="00BA0E29">
        <w:t>, where applicable</w:t>
      </w:r>
      <w:r w:rsidRPr="004F3D0E">
        <w:t>)</w:t>
      </w:r>
    </w:p>
    <w:p w14:paraId="226FF500" w14:textId="77777777" w:rsidR="007A6642" w:rsidRPr="004F3D0E" w:rsidRDefault="007A6642" w:rsidP="007A6642">
      <w:pPr>
        <w:pStyle w:val="ListParagraph"/>
        <w:numPr>
          <w:ilvl w:val="2"/>
          <w:numId w:val="11"/>
        </w:numPr>
      </w:pPr>
      <w:r w:rsidRPr="004F3D0E">
        <w:t xml:space="preserve">Provide actuarial assumptions from original pricing and most recent rate increase filing, and have </w:t>
      </w:r>
      <w:r w:rsidR="008A0FB2" w:rsidRPr="004F3D0E">
        <w:t xml:space="preserve">the </w:t>
      </w:r>
      <w:r w:rsidRPr="004F3D0E">
        <w:t>original actuarial memorandum available upon request.</w:t>
      </w:r>
    </w:p>
    <w:p w14:paraId="3C16B66D" w14:textId="77777777" w:rsidR="001326EE" w:rsidRPr="004F3D0E" w:rsidRDefault="002147A9" w:rsidP="00A73BC3">
      <w:pPr>
        <w:pStyle w:val="ListParagraph"/>
        <w:numPr>
          <w:ilvl w:val="1"/>
          <w:numId w:val="11"/>
        </w:numPr>
      </w:pPr>
      <w:r>
        <w:t>Guidance Manual</w:t>
      </w:r>
      <w:r w:rsidR="001326EE" w:rsidRPr="004F3D0E">
        <w:t xml:space="preserve"> Checklist items</w:t>
      </w:r>
      <w:r w:rsidR="00A25E9C" w:rsidRPr="004F3D0E">
        <w:t xml:space="preserve">:  </w:t>
      </w:r>
      <w:r w:rsidR="001326EE" w:rsidRPr="004F3D0E">
        <w:t>summaries (including past rate adjustments)</w:t>
      </w:r>
      <w:r w:rsidR="00A25E9C" w:rsidRPr="004F3D0E">
        <w:t xml:space="preserve">; </w:t>
      </w:r>
      <w:r w:rsidR="001326EE" w:rsidRPr="004F3D0E">
        <w:t>average premium</w:t>
      </w:r>
      <w:r w:rsidR="00A25E9C" w:rsidRPr="004F3D0E">
        <w:t>;</w:t>
      </w:r>
      <w:r w:rsidR="001326EE" w:rsidRPr="004F3D0E">
        <w:t xml:space="preserve"> distribution of business, including rate increases by state</w:t>
      </w:r>
      <w:r w:rsidR="00A25E9C" w:rsidRPr="004F3D0E">
        <w:t xml:space="preserve">; </w:t>
      </w:r>
      <w:r w:rsidR="001326EE" w:rsidRPr="004F3D0E">
        <w:t>underwriting</w:t>
      </w:r>
      <w:r w:rsidR="00A25E9C" w:rsidRPr="004F3D0E">
        <w:t xml:space="preserve">; </w:t>
      </w:r>
      <w:r w:rsidR="001326EE" w:rsidRPr="004F3D0E">
        <w:t>policy design and margins</w:t>
      </w:r>
      <w:r w:rsidR="00A25E9C" w:rsidRPr="004F3D0E">
        <w:t xml:space="preserve">; </w:t>
      </w:r>
      <w:r w:rsidR="001326EE" w:rsidRPr="004F3D0E">
        <w:t>actuarial assumptions</w:t>
      </w:r>
      <w:r w:rsidR="00A25E9C" w:rsidRPr="004F3D0E">
        <w:t xml:space="preserve">; </w:t>
      </w:r>
      <w:r w:rsidR="001326EE" w:rsidRPr="004F3D0E">
        <w:t>experience data</w:t>
      </w:r>
      <w:r w:rsidR="00A25E9C" w:rsidRPr="004F3D0E">
        <w:t xml:space="preserve">; </w:t>
      </w:r>
      <w:r w:rsidR="001326EE" w:rsidRPr="004F3D0E">
        <w:t>loss ratios</w:t>
      </w:r>
      <w:r w:rsidR="00A25E9C" w:rsidRPr="004F3D0E">
        <w:t xml:space="preserve">; </w:t>
      </w:r>
      <w:r w:rsidR="001326EE" w:rsidRPr="004F3D0E">
        <w:t>rationale for increase</w:t>
      </w:r>
      <w:r w:rsidR="00A25E9C" w:rsidRPr="004F3D0E">
        <w:t xml:space="preserve">; </w:t>
      </w:r>
      <w:r w:rsidR="001326EE" w:rsidRPr="004F3D0E">
        <w:t>reserve description</w:t>
      </w:r>
    </w:p>
    <w:p w14:paraId="4E614621" w14:textId="77777777" w:rsidR="007A6642" w:rsidRPr="004F3D0E" w:rsidRDefault="001E6486" w:rsidP="007A6642">
      <w:pPr>
        <w:pStyle w:val="ListParagraph"/>
        <w:numPr>
          <w:ilvl w:val="1"/>
          <w:numId w:val="11"/>
        </w:numPr>
      </w:pPr>
      <w:r w:rsidRPr="004F3D0E">
        <w:t xml:space="preserve">Assert </w:t>
      </w:r>
      <w:r w:rsidR="007A6642" w:rsidRPr="004F3D0E">
        <w:t>that analysis complies with actuarial standards of practice, including 18 &amp; 41.</w:t>
      </w:r>
    </w:p>
    <w:p w14:paraId="04CC4FEF" w14:textId="77777777" w:rsidR="00C54E18" w:rsidRDefault="00C54E18" w:rsidP="007A6642">
      <w:pPr>
        <w:pStyle w:val="ListParagraph"/>
        <w:numPr>
          <w:ilvl w:val="1"/>
          <w:numId w:val="11"/>
        </w:numPr>
      </w:pPr>
      <w:r w:rsidRPr="004F3D0E">
        <w:t>Numerical exhibits should be provided in Excel spreadsheets with active formulas maintained, where possible.</w:t>
      </w:r>
    </w:p>
    <w:p w14:paraId="2D23458A" w14:textId="77777777" w:rsidR="00C77CB1" w:rsidRDefault="00C77CB1" w:rsidP="00C77CB1">
      <w:pPr>
        <w:pStyle w:val="ListParagraph"/>
        <w:ind w:left="1080"/>
      </w:pPr>
    </w:p>
    <w:p w14:paraId="3D2F7E13" w14:textId="77777777" w:rsidR="009420D3" w:rsidRPr="004F3D0E" w:rsidRDefault="009420D3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 xml:space="preserve">Rate Comparison Statement </w:t>
      </w:r>
      <w:r w:rsidR="009A7779" w:rsidRPr="004F3D0E">
        <w:t>of renewal premiums with new business premiums</w:t>
      </w:r>
      <w:r w:rsidR="001440E9">
        <w:t>, if applicable</w:t>
      </w:r>
      <w:r w:rsidR="009A7779" w:rsidRPr="004F3D0E">
        <w:t>.</w:t>
      </w:r>
    </w:p>
    <w:p w14:paraId="6204688E" w14:textId="77777777" w:rsidR="00E81AAB" w:rsidRPr="004F3D0E" w:rsidRDefault="00E81AAB" w:rsidP="00A73BC3">
      <w:pPr>
        <w:pStyle w:val="ListParagraph"/>
        <w:ind w:hanging="720"/>
      </w:pPr>
    </w:p>
    <w:p w14:paraId="5E2BFEA1" w14:textId="77777777" w:rsidR="00E81AAB" w:rsidRPr="004F3D0E" w:rsidRDefault="009A7779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Policyholder notification letter – should be clear and accurate</w:t>
      </w:r>
      <w:r w:rsidR="00E81AAB" w:rsidRPr="004F3D0E">
        <w:t>.</w:t>
      </w:r>
    </w:p>
    <w:p w14:paraId="58D447AB" w14:textId="77777777" w:rsidR="004B750F" w:rsidRPr="004F3D0E" w:rsidRDefault="004B750F" w:rsidP="000E1E4C">
      <w:pPr>
        <w:pStyle w:val="ListParagraph"/>
        <w:numPr>
          <w:ilvl w:val="1"/>
          <w:numId w:val="11"/>
        </w:numPr>
      </w:pPr>
      <w:r w:rsidRPr="004F3D0E">
        <w:t xml:space="preserve">Provide a description of options for policyholders in lieu of </w:t>
      </w:r>
      <w:r w:rsidR="00667EF8" w:rsidRPr="004F3D0E">
        <w:t xml:space="preserve">or to reduce </w:t>
      </w:r>
      <w:r w:rsidRPr="004F3D0E">
        <w:t>the increase.</w:t>
      </w:r>
    </w:p>
    <w:p w14:paraId="62CE5B83" w14:textId="77777777" w:rsidR="004B750F" w:rsidRPr="004F3D0E" w:rsidRDefault="004A7238" w:rsidP="000E1E4C">
      <w:pPr>
        <w:pStyle w:val="ListParagraph"/>
        <w:numPr>
          <w:ilvl w:val="1"/>
          <w:numId w:val="11"/>
        </w:numPr>
      </w:pPr>
      <w:r w:rsidRPr="004F3D0E">
        <w:t>If inflation protection is removed or reduced, is accumulated inflation protection vested?</w:t>
      </w:r>
    </w:p>
    <w:p w14:paraId="21999C1D" w14:textId="77777777" w:rsidR="000E1E4C" w:rsidRPr="004F3D0E" w:rsidRDefault="000E1E4C" w:rsidP="000E1E4C">
      <w:pPr>
        <w:pStyle w:val="ListParagraph"/>
        <w:numPr>
          <w:ilvl w:val="1"/>
          <w:numId w:val="11"/>
        </w:numPr>
      </w:pPr>
      <w:r w:rsidRPr="004F3D0E">
        <w:t>Explain the comparison of value between the rate increase and policyholder options.</w:t>
      </w:r>
    </w:p>
    <w:p w14:paraId="1D06D11D" w14:textId="77777777" w:rsidR="000E1E4C" w:rsidRPr="004F3D0E" w:rsidRDefault="000E1E4C" w:rsidP="000E1E4C">
      <w:pPr>
        <w:pStyle w:val="ListParagraph"/>
        <w:numPr>
          <w:ilvl w:val="1"/>
          <w:numId w:val="11"/>
        </w:numPr>
      </w:pPr>
      <w:r w:rsidRPr="004F3D0E">
        <w:t>Are future rate increases expected if the rate increase is approved in full?  If so, how is this communicated to policyholders?</w:t>
      </w:r>
    </w:p>
    <w:p w14:paraId="29911170" w14:textId="77777777" w:rsidR="003A4E32" w:rsidRPr="004F3D0E" w:rsidRDefault="003A4E32" w:rsidP="000E1E4C">
      <w:pPr>
        <w:pStyle w:val="ListParagraph"/>
        <w:numPr>
          <w:ilvl w:val="1"/>
          <w:numId w:val="11"/>
        </w:numPr>
      </w:pPr>
      <w:r w:rsidRPr="004F3D0E">
        <w:t>How are partnership policies addressed?</w:t>
      </w:r>
    </w:p>
    <w:p w14:paraId="3D56CF9A" w14:textId="77777777" w:rsidR="00E81AAB" w:rsidRPr="004F3D0E" w:rsidRDefault="00E81AAB" w:rsidP="00A73BC3">
      <w:pPr>
        <w:pStyle w:val="ListParagraph"/>
        <w:ind w:hanging="720"/>
      </w:pPr>
    </w:p>
    <w:p w14:paraId="46671F96" w14:textId="77777777" w:rsidR="00933E4F" w:rsidRPr="004F3D0E" w:rsidRDefault="003C01CE" w:rsidP="00A73BC3">
      <w:pPr>
        <w:pStyle w:val="ListParagraph"/>
        <w:numPr>
          <w:ilvl w:val="0"/>
          <w:numId w:val="11"/>
        </w:numPr>
        <w:ind w:left="720" w:hanging="720"/>
      </w:pPr>
      <w:r w:rsidRPr="004F3D0E">
        <w:t>Actuarial certification and r</w:t>
      </w:r>
      <w:r w:rsidR="00E81AAB" w:rsidRPr="004F3D0E">
        <w:t>ate stabilization information, as d</w:t>
      </w:r>
      <w:r w:rsidRPr="004F3D0E">
        <w:t xml:space="preserve">escribed in the Guidance Manual and </w:t>
      </w:r>
      <w:r w:rsidR="00E81AAB" w:rsidRPr="004F3D0E">
        <w:t>C</w:t>
      </w:r>
      <w:r w:rsidR="005723C4" w:rsidRPr="004F3D0E">
        <w:t>ontingent benefit upon lapse</w:t>
      </w:r>
      <w:r w:rsidR="00E81AAB" w:rsidRPr="004F3D0E">
        <w:t xml:space="preserve"> information</w:t>
      </w:r>
      <w:r w:rsidR="000F0A93" w:rsidRPr="004F3D0E">
        <w:t>, including reserve treatment.</w:t>
      </w:r>
    </w:p>
    <w:p w14:paraId="7D3392C2" w14:textId="77777777" w:rsidR="003A7DCA" w:rsidRPr="004F3D0E" w:rsidRDefault="003A7DCA" w:rsidP="00DB6BCE"/>
    <w:p w14:paraId="3E921171" w14:textId="77777777" w:rsidR="003A7DCA" w:rsidRPr="004F3D0E" w:rsidRDefault="003A7DCA" w:rsidP="00DB6BCE">
      <w:pPr>
        <w:pBdr>
          <w:bottom w:val="single" w:sz="12" w:space="1" w:color="auto"/>
        </w:pBdr>
      </w:pPr>
    </w:p>
    <w:p w14:paraId="04B3E45C" w14:textId="77777777" w:rsidR="003A7DCA" w:rsidRPr="004F3D0E" w:rsidRDefault="003A7DCA" w:rsidP="00DB6BCE"/>
    <w:p w14:paraId="044C5BC4" w14:textId="77777777" w:rsidR="00C77CB1" w:rsidRDefault="00C77CB1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0069267A" w14:textId="77777777" w:rsidR="00CF7F0F" w:rsidRPr="004F3D0E" w:rsidRDefault="00CF7F0F" w:rsidP="00DB6BCE">
      <w:pPr>
        <w:rPr>
          <w:u w:val="single"/>
        </w:rPr>
      </w:pPr>
      <w:r w:rsidRPr="004F3D0E">
        <w:rPr>
          <w:u w:val="single"/>
        </w:rPr>
        <w:lastRenderedPageBreak/>
        <w:t>Note regarding this d</w:t>
      </w:r>
      <w:r w:rsidR="004F3D0E">
        <w:rPr>
          <w:u w:val="single"/>
        </w:rPr>
        <w:t>ocument</w:t>
      </w:r>
      <w:r w:rsidRPr="004F3D0E">
        <w:rPr>
          <w:u w:val="single"/>
        </w:rPr>
        <w:t>:</w:t>
      </w:r>
    </w:p>
    <w:p w14:paraId="5CF5D99B" w14:textId="77777777" w:rsidR="00CF7F0F" w:rsidRPr="004F3D0E" w:rsidRDefault="00CF7F0F" w:rsidP="00DB6BCE"/>
    <w:p w14:paraId="5EA9ED7E" w14:textId="77777777" w:rsidR="003A7DCA" w:rsidRPr="004F3D0E" w:rsidRDefault="003A7DCA" w:rsidP="00DB6BCE">
      <w:r w:rsidRPr="004F3D0E">
        <w:t>Commissioners on the Long-Term Care Insurance (B/E) Task Force requested that the LTC Pricing Subgroup develop a single checklist that reflects significant aspects of LTC rate increase review inquiries from all of the states.</w:t>
      </w:r>
      <w:r w:rsidR="00CF7F0F" w:rsidRPr="004F3D0E">
        <w:t xml:space="preserve">  In this context, “checklist” means the list of inquiries (often a template) that states typically send at the beginning of reviews of rate increase filings.</w:t>
      </w:r>
    </w:p>
    <w:p w14:paraId="3808EF5D" w14:textId="77777777" w:rsidR="003A7DCA" w:rsidRPr="004F3D0E" w:rsidRDefault="003A7DCA" w:rsidP="00DB6BCE"/>
    <w:p w14:paraId="49D38E8A" w14:textId="77777777" w:rsidR="00CF7F0F" w:rsidRPr="004F3D0E" w:rsidRDefault="004F3D0E" w:rsidP="00DB6BCE">
      <w:r>
        <w:t xml:space="preserve">This document contains aspects of the </w:t>
      </w:r>
      <w:r w:rsidR="003A7DCA" w:rsidRPr="004F3D0E">
        <w:t xml:space="preserve">NAIC Guidance Manual and </w:t>
      </w:r>
      <w:r w:rsidR="00CF7F0F" w:rsidRPr="004F3D0E">
        <w:t>checklists</w:t>
      </w:r>
      <w:r w:rsidR="003A7DCA" w:rsidRPr="004F3D0E">
        <w:t xml:space="preserve"> developed by </w:t>
      </w:r>
      <w:r w:rsidR="003A4E32" w:rsidRPr="004F3D0E">
        <w:t>several other states</w:t>
      </w:r>
      <w:r w:rsidR="00CF7F0F" w:rsidRPr="004F3D0E">
        <w:t>.</w:t>
      </w:r>
      <w:r w:rsidR="00C314ED" w:rsidRPr="004F3D0E">
        <w:t xml:space="preserve">  </w:t>
      </w:r>
      <w:r w:rsidR="00CF7F0F" w:rsidRPr="004F3D0E">
        <w:t xml:space="preserve">This single checklist is not intended to prevent a state from asking for additional information.  The intent is to </w:t>
      </w:r>
      <w:r w:rsidR="003A4E32" w:rsidRPr="004F3D0E">
        <w:t xml:space="preserve">take a step toward moving </w:t>
      </w:r>
      <w:r w:rsidR="00CF7F0F" w:rsidRPr="004F3D0E">
        <w:t>away from 50 states having 50 different checklists in order to have a more efficient process nationally</w:t>
      </w:r>
      <w:r w:rsidR="00FE3AFF">
        <w:t xml:space="preserve"> to provide the most important information needed to determine an approvable rate increase</w:t>
      </w:r>
      <w:r w:rsidR="00CF7F0F" w:rsidRPr="004F3D0E">
        <w:t>.</w:t>
      </w:r>
      <w:r w:rsidR="008C6E89">
        <w:t xml:space="preserve">  To keep the template a</w:t>
      </w:r>
      <w:r w:rsidR="001440E9">
        <w:t>t</w:t>
      </w:r>
      <w:r w:rsidR="008C6E89">
        <w:t xml:space="preserve"> </w:t>
      </w:r>
      <w:r w:rsidR="001440E9">
        <w:t xml:space="preserve">a </w:t>
      </w:r>
      <w:r w:rsidR="008C6E89">
        <w:t>manageable length, it is anticipated that this template will result in states attaining 90 to 100 percent of the information necessary to make a decision about determining approvable rate increases.  State and block specifics will generate the other zero to 10 percent of requests.</w:t>
      </w:r>
    </w:p>
    <w:p w14:paraId="5410101C" w14:textId="77777777" w:rsidR="00CF7F0F" w:rsidRPr="004F3D0E" w:rsidRDefault="00CF7F0F" w:rsidP="00DB6BCE"/>
    <w:p w14:paraId="0746E30F" w14:textId="77777777" w:rsidR="00CF7F0F" w:rsidRDefault="00CF7F0F" w:rsidP="00DB6BCE">
      <w:r w:rsidRPr="004F3D0E">
        <w:t>Th</w:t>
      </w:r>
      <w:r w:rsidR="001440E9">
        <w:t>is consolidated checklist</w:t>
      </w:r>
      <w:r w:rsidR="00396CF7">
        <w:t xml:space="preserve"> can be present</w:t>
      </w:r>
      <w:r w:rsidR="004F3D0E">
        <w:t xml:space="preserve">ed to </w:t>
      </w:r>
      <w:r w:rsidRPr="004F3D0E">
        <w:t xml:space="preserve">the LTC B/E Task Force prior to </w:t>
      </w:r>
      <w:r w:rsidR="004F3D0E">
        <w:t xml:space="preserve">or at </w:t>
      </w:r>
      <w:r w:rsidRPr="004F3D0E">
        <w:t xml:space="preserve">the March 2018 </w:t>
      </w:r>
      <w:r w:rsidR="004F3D0E">
        <w:t xml:space="preserve">NAIC </w:t>
      </w:r>
      <w:r w:rsidRPr="004F3D0E">
        <w:t>national meeting.</w:t>
      </w:r>
      <w:r w:rsidR="007A0EEE">
        <w:t xml:space="preserve">  As states apply this checklist, </w:t>
      </w:r>
      <w:r w:rsidR="001440E9">
        <w:t xml:space="preserve">this checklist or </w:t>
      </w:r>
      <w:r w:rsidR="00C77CB1">
        <w:t xml:space="preserve">an </w:t>
      </w:r>
      <w:r w:rsidR="007A0EEE">
        <w:t>improve</w:t>
      </w:r>
      <w:r w:rsidR="00C77CB1">
        <w:t>d version</w:t>
      </w:r>
      <w:r w:rsidR="007A0EEE">
        <w:t xml:space="preserve"> may be considered </w:t>
      </w:r>
      <w:r w:rsidR="00C77CB1">
        <w:t>for future addition to the</w:t>
      </w:r>
      <w:r w:rsidR="007A0EEE">
        <w:t xml:space="preserve"> </w:t>
      </w:r>
      <w:r w:rsidR="007A0EEE" w:rsidRPr="007A0EEE">
        <w:rPr>
          <w:i/>
        </w:rPr>
        <w:t>Guidance Manual</w:t>
      </w:r>
      <w:r w:rsidR="007A0EEE">
        <w:t>.</w:t>
      </w:r>
    </w:p>
    <w:p w14:paraId="4581649B" w14:textId="77777777" w:rsidR="00272A30" w:rsidRDefault="00272A30" w:rsidP="00DB6BCE"/>
    <w:p w14:paraId="0FFD63F4" w14:textId="77777777" w:rsidR="00272A30" w:rsidRPr="00272A30" w:rsidRDefault="00272A30" w:rsidP="00DB6BCE">
      <w:pPr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 \* FirstCap \p  \* MERGEFORMAT </w:instrText>
      </w:r>
      <w:r>
        <w:rPr>
          <w:sz w:val="16"/>
        </w:rPr>
        <w:fldChar w:fldCharType="separate"/>
      </w:r>
      <w:r>
        <w:rPr>
          <w:noProof/>
          <w:sz w:val="16"/>
        </w:rPr>
        <w:t>W:\National Meetings\2018\Spring\TF\HA\Conference Calls\3-1 LTCPSG\LTC_Price_SG_Review_Template_030118_Final.docx</w:t>
      </w:r>
      <w:r>
        <w:rPr>
          <w:sz w:val="16"/>
        </w:rPr>
        <w:fldChar w:fldCharType="end"/>
      </w:r>
    </w:p>
    <w:sectPr w:rsidR="00272A30" w:rsidRPr="00272A30" w:rsidSect="00272A3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8209" w14:textId="77777777" w:rsidR="00292A21" w:rsidRDefault="00292A21" w:rsidP="00272A30">
      <w:r>
        <w:separator/>
      </w:r>
    </w:p>
  </w:endnote>
  <w:endnote w:type="continuationSeparator" w:id="0">
    <w:p w14:paraId="01A5E679" w14:textId="77777777" w:rsidR="00292A21" w:rsidRDefault="00292A21" w:rsidP="0027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EA47" w14:textId="77777777" w:rsidR="00272A30" w:rsidRPr="00272A30" w:rsidRDefault="00272A30" w:rsidP="00272A30">
    <w:pPr>
      <w:pStyle w:val="Footer"/>
      <w:tabs>
        <w:tab w:val="clear" w:pos="4680"/>
        <w:tab w:val="center" w:pos="504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© 2018 National Association of Insurance Commissioners</w:t>
    </w:r>
    <w:r>
      <w:rPr>
        <w:rFonts w:ascii="Times New Roman" w:hAnsi="Times New Roman"/>
        <w:sz w:val="20"/>
      </w:rPr>
      <w:tab/>
    </w:r>
    <w:r w:rsidRPr="00272A30">
      <w:rPr>
        <w:rFonts w:ascii="Times New Roman" w:hAnsi="Times New Roman"/>
        <w:sz w:val="20"/>
      </w:rPr>
      <w:fldChar w:fldCharType="begin"/>
    </w:r>
    <w:r w:rsidRPr="00272A30">
      <w:rPr>
        <w:rFonts w:ascii="Times New Roman" w:hAnsi="Times New Roman"/>
        <w:sz w:val="20"/>
      </w:rPr>
      <w:instrText xml:space="preserve"> PAGE   \* MERGEFORMAT </w:instrText>
    </w:r>
    <w:r w:rsidRPr="00272A30">
      <w:rPr>
        <w:rFonts w:ascii="Times New Roman" w:hAnsi="Times New Roman"/>
        <w:sz w:val="20"/>
      </w:rPr>
      <w:fldChar w:fldCharType="separate"/>
    </w:r>
    <w:r w:rsidR="00F770F0">
      <w:rPr>
        <w:rFonts w:ascii="Times New Roman" w:hAnsi="Times New Roman"/>
        <w:noProof/>
        <w:sz w:val="20"/>
      </w:rPr>
      <w:t>1</w:t>
    </w:r>
    <w:r w:rsidRPr="00272A30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5B3A" w14:textId="77777777" w:rsidR="00292A21" w:rsidRDefault="00292A21" w:rsidP="00272A30">
      <w:r>
        <w:separator/>
      </w:r>
    </w:p>
  </w:footnote>
  <w:footnote w:type="continuationSeparator" w:id="0">
    <w:p w14:paraId="22B8EBDF" w14:textId="77777777" w:rsidR="00292A21" w:rsidRDefault="00292A21" w:rsidP="0027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049C" w14:textId="77777777" w:rsidR="00272A30" w:rsidRDefault="00F770F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Attachment Four-C1</w:t>
    </w:r>
  </w:p>
  <w:p w14:paraId="62C39C14" w14:textId="77777777" w:rsidR="00272A30" w:rsidRDefault="00272A3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Health Actuarial (B) Task Force</w:t>
    </w:r>
  </w:p>
  <w:p w14:paraId="05478914" w14:textId="77777777" w:rsidR="00272A30" w:rsidRPr="00272A30" w:rsidRDefault="00272A30" w:rsidP="00272A30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3/23/18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F33"/>
    <w:multiLevelType w:val="hybridMultilevel"/>
    <w:tmpl w:val="DD70D548"/>
    <w:lvl w:ilvl="0" w:tplc="8A763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77122"/>
    <w:multiLevelType w:val="hybridMultilevel"/>
    <w:tmpl w:val="D77C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EEC"/>
    <w:multiLevelType w:val="hybridMultilevel"/>
    <w:tmpl w:val="E806C5D0"/>
    <w:lvl w:ilvl="0" w:tplc="84B6E01C">
      <w:start w:val="1"/>
      <w:numFmt w:val="decimal"/>
      <w:lvlText w:val="ST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53D9"/>
    <w:multiLevelType w:val="hybridMultilevel"/>
    <w:tmpl w:val="868C2352"/>
    <w:lvl w:ilvl="0" w:tplc="A06E2EC2">
      <w:start w:val="1"/>
      <w:numFmt w:val="decimal"/>
      <w:lvlText w:val="MN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20B348">
      <w:start w:val="1"/>
      <w:numFmt w:val="decimal"/>
      <w:lvlText w:val="MN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D12"/>
    <w:multiLevelType w:val="hybridMultilevel"/>
    <w:tmpl w:val="D7E6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9AFC505E"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3BA"/>
    <w:multiLevelType w:val="hybridMultilevel"/>
    <w:tmpl w:val="6C90301E"/>
    <w:lvl w:ilvl="0" w:tplc="9D7AE100">
      <w:start w:val="1"/>
      <w:numFmt w:val="decimal"/>
      <w:lvlText w:val="TX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19A4"/>
    <w:multiLevelType w:val="hybridMultilevel"/>
    <w:tmpl w:val="C87005B6"/>
    <w:lvl w:ilvl="0" w:tplc="162A8F50">
      <w:start w:val="1"/>
      <w:numFmt w:val="decimal"/>
      <w:lvlText w:val="NE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DA6"/>
    <w:multiLevelType w:val="hybridMultilevel"/>
    <w:tmpl w:val="2DB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76FC7"/>
    <w:multiLevelType w:val="hybridMultilevel"/>
    <w:tmpl w:val="ECF8A4AE"/>
    <w:lvl w:ilvl="0" w:tplc="B17A16A2">
      <w:start w:val="1"/>
      <w:numFmt w:val="decimal"/>
      <w:lvlText w:val="CA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955"/>
    <w:multiLevelType w:val="hybridMultilevel"/>
    <w:tmpl w:val="C7CA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7643"/>
    <w:multiLevelType w:val="hybridMultilevel"/>
    <w:tmpl w:val="597E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E2B0C"/>
    <w:multiLevelType w:val="hybridMultilevel"/>
    <w:tmpl w:val="141C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B4C64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6423">
    <w:abstractNumId w:val="11"/>
  </w:num>
  <w:num w:numId="2" w16cid:durableId="1992438107">
    <w:abstractNumId w:val="4"/>
  </w:num>
  <w:num w:numId="3" w16cid:durableId="45378441">
    <w:abstractNumId w:val="1"/>
  </w:num>
  <w:num w:numId="4" w16cid:durableId="2055303531">
    <w:abstractNumId w:val="9"/>
  </w:num>
  <w:num w:numId="5" w16cid:durableId="15428465">
    <w:abstractNumId w:val="10"/>
  </w:num>
  <w:num w:numId="6" w16cid:durableId="1198159576">
    <w:abstractNumId w:val="7"/>
  </w:num>
  <w:num w:numId="7" w16cid:durableId="1940483715">
    <w:abstractNumId w:val="6"/>
  </w:num>
  <w:num w:numId="8" w16cid:durableId="2065521558">
    <w:abstractNumId w:val="5"/>
  </w:num>
  <w:num w:numId="9" w16cid:durableId="475295860">
    <w:abstractNumId w:val="8"/>
  </w:num>
  <w:num w:numId="10" w16cid:durableId="1540782413">
    <w:abstractNumId w:val="3"/>
  </w:num>
  <w:num w:numId="11" w16cid:durableId="917597976">
    <w:abstractNumId w:val="0"/>
  </w:num>
  <w:num w:numId="12" w16cid:durableId="29749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D3"/>
    <w:rsid w:val="000266E4"/>
    <w:rsid w:val="00030583"/>
    <w:rsid w:val="00041A61"/>
    <w:rsid w:val="00044146"/>
    <w:rsid w:val="00072E4D"/>
    <w:rsid w:val="000946B7"/>
    <w:rsid w:val="000B676E"/>
    <w:rsid w:val="000D1688"/>
    <w:rsid w:val="000E1E4C"/>
    <w:rsid w:val="000E43C3"/>
    <w:rsid w:val="000F0A93"/>
    <w:rsid w:val="00113364"/>
    <w:rsid w:val="001326EE"/>
    <w:rsid w:val="001440E9"/>
    <w:rsid w:val="00176817"/>
    <w:rsid w:val="001A7FE2"/>
    <w:rsid w:val="001B4270"/>
    <w:rsid w:val="001C0F97"/>
    <w:rsid w:val="001E6486"/>
    <w:rsid w:val="00202E5F"/>
    <w:rsid w:val="00207445"/>
    <w:rsid w:val="002147A9"/>
    <w:rsid w:val="002225D9"/>
    <w:rsid w:val="002241CE"/>
    <w:rsid w:val="00243E02"/>
    <w:rsid w:val="00272A30"/>
    <w:rsid w:val="00287824"/>
    <w:rsid w:val="00292A21"/>
    <w:rsid w:val="002A077F"/>
    <w:rsid w:val="002B147A"/>
    <w:rsid w:val="002B53BA"/>
    <w:rsid w:val="002C4876"/>
    <w:rsid w:val="002E2F54"/>
    <w:rsid w:val="002F64C4"/>
    <w:rsid w:val="003116DA"/>
    <w:rsid w:val="00363E2F"/>
    <w:rsid w:val="00396CF7"/>
    <w:rsid w:val="003A4E32"/>
    <w:rsid w:val="003A4FDD"/>
    <w:rsid w:val="003A60A1"/>
    <w:rsid w:val="003A7DCA"/>
    <w:rsid w:val="003C01CE"/>
    <w:rsid w:val="003C1B00"/>
    <w:rsid w:val="003C3CD6"/>
    <w:rsid w:val="003E78B4"/>
    <w:rsid w:val="00412E83"/>
    <w:rsid w:val="004342A3"/>
    <w:rsid w:val="00474D57"/>
    <w:rsid w:val="00485CFE"/>
    <w:rsid w:val="004A089E"/>
    <w:rsid w:val="004A7238"/>
    <w:rsid w:val="004B750F"/>
    <w:rsid w:val="004F38B1"/>
    <w:rsid w:val="004F3D0E"/>
    <w:rsid w:val="005436AC"/>
    <w:rsid w:val="00543837"/>
    <w:rsid w:val="00552EE3"/>
    <w:rsid w:val="005723C4"/>
    <w:rsid w:val="005D2D90"/>
    <w:rsid w:val="00616158"/>
    <w:rsid w:val="0062731F"/>
    <w:rsid w:val="00636A82"/>
    <w:rsid w:val="00667EF8"/>
    <w:rsid w:val="00691A32"/>
    <w:rsid w:val="006B14D4"/>
    <w:rsid w:val="006E4217"/>
    <w:rsid w:val="007540A9"/>
    <w:rsid w:val="00766E80"/>
    <w:rsid w:val="0079743E"/>
    <w:rsid w:val="007A0EEE"/>
    <w:rsid w:val="007A6642"/>
    <w:rsid w:val="007B6201"/>
    <w:rsid w:val="007E3D28"/>
    <w:rsid w:val="008212D5"/>
    <w:rsid w:val="0085157D"/>
    <w:rsid w:val="00854FE7"/>
    <w:rsid w:val="00860466"/>
    <w:rsid w:val="008728FF"/>
    <w:rsid w:val="00876298"/>
    <w:rsid w:val="00890850"/>
    <w:rsid w:val="008A0FB2"/>
    <w:rsid w:val="008C6E89"/>
    <w:rsid w:val="008E4AD1"/>
    <w:rsid w:val="008E6897"/>
    <w:rsid w:val="009210C0"/>
    <w:rsid w:val="00930EC1"/>
    <w:rsid w:val="00933E4F"/>
    <w:rsid w:val="009420D3"/>
    <w:rsid w:val="0094612E"/>
    <w:rsid w:val="00947420"/>
    <w:rsid w:val="00955E29"/>
    <w:rsid w:val="009664C8"/>
    <w:rsid w:val="009809EF"/>
    <w:rsid w:val="009A7779"/>
    <w:rsid w:val="009E24EA"/>
    <w:rsid w:val="009F0BB0"/>
    <w:rsid w:val="00A25E9C"/>
    <w:rsid w:val="00A60BFD"/>
    <w:rsid w:val="00A72B7A"/>
    <w:rsid w:val="00A73BC3"/>
    <w:rsid w:val="00A8086C"/>
    <w:rsid w:val="00AA1B07"/>
    <w:rsid w:val="00AD70F7"/>
    <w:rsid w:val="00B01083"/>
    <w:rsid w:val="00B25345"/>
    <w:rsid w:val="00BA0E29"/>
    <w:rsid w:val="00BB7829"/>
    <w:rsid w:val="00C21F23"/>
    <w:rsid w:val="00C303BC"/>
    <w:rsid w:val="00C314ED"/>
    <w:rsid w:val="00C51018"/>
    <w:rsid w:val="00C54E18"/>
    <w:rsid w:val="00C55F4A"/>
    <w:rsid w:val="00C77CB1"/>
    <w:rsid w:val="00C831C4"/>
    <w:rsid w:val="00C90EAE"/>
    <w:rsid w:val="00CD4F41"/>
    <w:rsid w:val="00CD62E0"/>
    <w:rsid w:val="00CF7F0F"/>
    <w:rsid w:val="00D070C6"/>
    <w:rsid w:val="00D41287"/>
    <w:rsid w:val="00D43D6E"/>
    <w:rsid w:val="00D75687"/>
    <w:rsid w:val="00D84477"/>
    <w:rsid w:val="00D97B9F"/>
    <w:rsid w:val="00DB6BCE"/>
    <w:rsid w:val="00DD3A38"/>
    <w:rsid w:val="00DE4BB2"/>
    <w:rsid w:val="00DE6D8A"/>
    <w:rsid w:val="00E169D9"/>
    <w:rsid w:val="00E35DE8"/>
    <w:rsid w:val="00E35EB7"/>
    <w:rsid w:val="00E66876"/>
    <w:rsid w:val="00E81AAB"/>
    <w:rsid w:val="00E85ED2"/>
    <w:rsid w:val="00E9263D"/>
    <w:rsid w:val="00EA5443"/>
    <w:rsid w:val="00ED043D"/>
    <w:rsid w:val="00ED0A2C"/>
    <w:rsid w:val="00EE5D43"/>
    <w:rsid w:val="00F018CE"/>
    <w:rsid w:val="00F33072"/>
    <w:rsid w:val="00F770F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109D4"/>
  <w15:docId w15:val="{6841E657-24CC-4502-B620-CC0A7363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7F8B-B69F-40A1-B960-FC19A07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Jacks, Wendy</cp:lastModifiedBy>
  <cp:revision>2</cp:revision>
  <dcterms:created xsi:type="dcterms:W3CDTF">2023-04-03T12:52:00Z</dcterms:created>
  <dcterms:modified xsi:type="dcterms:W3CDTF">2023-04-03T12:52:00Z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