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6B33C0B0" w:rsidR="002A1316" w:rsidRPr="009A407A" w:rsidRDefault="002A1316" w:rsidP="00B30CA0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9A407A">
        <w:rPr>
          <w:b/>
          <w:i/>
          <w:sz w:val="22"/>
          <w:szCs w:val="22"/>
        </w:rPr>
        <w:t>ASU 201</w:t>
      </w:r>
      <w:r w:rsidR="0058101C">
        <w:rPr>
          <w:b/>
          <w:i/>
          <w:sz w:val="22"/>
          <w:szCs w:val="22"/>
        </w:rPr>
        <w:t>5-08</w:t>
      </w:r>
      <w:r w:rsidR="009A407A">
        <w:rPr>
          <w:b/>
          <w:i/>
          <w:sz w:val="22"/>
          <w:szCs w:val="22"/>
        </w:rPr>
        <w:t xml:space="preserve">, Business Combinations – Pushdown Accounting, </w:t>
      </w:r>
      <w:r w:rsidR="0058101C">
        <w:rPr>
          <w:b/>
          <w:i/>
          <w:sz w:val="22"/>
          <w:szCs w:val="22"/>
        </w:rPr>
        <w:t xml:space="preserve">Amendments to SEC Paragraphs Pursuant to Staff Accounting Bulletin No. 115 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77777777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Modification of existing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BC2C41">
        <w:rPr>
          <w:sz w:val="22"/>
          <w:szCs w:val="22"/>
        </w:rPr>
      </w:r>
      <w:r w:rsidR="00BC2C41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C2C41">
        <w:rPr>
          <w:sz w:val="22"/>
          <w:szCs w:val="22"/>
        </w:rPr>
      </w:r>
      <w:r w:rsidR="00BC2C41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C2C41">
        <w:rPr>
          <w:sz w:val="22"/>
          <w:szCs w:val="22"/>
        </w:rPr>
      </w:r>
      <w:r w:rsidR="00BC2C41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77777777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New Issue or SSAP   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  <w:t xml:space="preserve">       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C2C41">
        <w:rPr>
          <w:sz w:val="22"/>
          <w:szCs w:val="22"/>
        </w:rPr>
      </w:r>
      <w:r w:rsidR="00BC2C41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C2C41">
        <w:rPr>
          <w:sz w:val="22"/>
          <w:szCs w:val="22"/>
        </w:rPr>
      </w:r>
      <w:r w:rsidR="00BC2C41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C2C41">
        <w:rPr>
          <w:sz w:val="22"/>
          <w:szCs w:val="22"/>
        </w:rPr>
      </w:r>
      <w:r w:rsidR="00BC2C41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7777777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Interpretation 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C2C41">
        <w:rPr>
          <w:sz w:val="22"/>
          <w:szCs w:val="22"/>
        </w:rPr>
      </w:r>
      <w:r w:rsidR="00BC2C41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C2C41">
        <w:rPr>
          <w:sz w:val="22"/>
          <w:szCs w:val="22"/>
        </w:rPr>
      </w:r>
      <w:r w:rsidR="00BC2C41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BC2C41">
        <w:rPr>
          <w:sz w:val="22"/>
          <w:szCs w:val="22"/>
        </w:rPr>
      </w:r>
      <w:r w:rsidR="00BC2C41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26FAF16C" w14:textId="77777777" w:rsidR="002A1316" w:rsidRPr="00016321" w:rsidRDefault="002A1316" w:rsidP="00B30CA0">
      <w:pPr>
        <w:pStyle w:val="BodyText2"/>
        <w:rPr>
          <w:b w:val="0"/>
          <w:bCs w:val="0"/>
          <w:szCs w:val="22"/>
        </w:rPr>
      </w:pPr>
      <w:r w:rsidRPr="00016321">
        <w:rPr>
          <w:bCs w:val="0"/>
          <w:szCs w:val="22"/>
        </w:rPr>
        <w:t>Description of Issue:</w:t>
      </w:r>
    </w:p>
    <w:p w14:paraId="6324AEA5" w14:textId="4B8CEF5E" w:rsidR="009E2E3A" w:rsidRPr="00250D5C" w:rsidRDefault="00401AB8" w:rsidP="004D37E5">
      <w:pPr>
        <w:pStyle w:val="Heading2"/>
        <w:rPr>
          <w:sz w:val="22"/>
          <w:szCs w:val="22"/>
        </w:rPr>
      </w:pPr>
      <w:r>
        <w:rPr>
          <w:i/>
          <w:szCs w:val="22"/>
        </w:rPr>
        <w:t xml:space="preserve">ASU </w:t>
      </w:r>
      <w:r w:rsidR="004D37E5" w:rsidRPr="004D37E5">
        <w:rPr>
          <w:i/>
          <w:sz w:val="22"/>
          <w:szCs w:val="22"/>
        </w:rPr>
        <w:t xml:space="preserve">2015-08, Business Combinations </w:t>
      </w:r>
      <w:r w:rsidR="004D37E5" w:rsidRPr="00250D5C">
        <w:rPr>
          <w:i/>
          <w:sz w:val="22"/>
          <w:szCs w:val="22"/>
        </w:rPr>
        <w:t xml:space="preserve">– Pushdown Accounting, Amendments to SEC Paragraphs Pursuant to Staff Accounting Bulletin No. 115 </w:t>
      </w:r>
      <w:r w:rsidR="004D37E5" w:rsidRPr="00250D5C">
        <w:rPr>
          <w:sz w:val="22"/>
          <w:szCs w:val="22"/>
        </w:rPr>
        <w:t>(</w:t>
      </w:r>
      <w:r w:rsidR="007C5D7C" w:rsidRPr="00250D5C">
        <w:rPr>
          <w:sz w:val="22"/>
          <w:szCs w:val="22"/>
        </w:rPr>
        <w:t>ASU 201</w:t>
      </w:r>
      <w:r w:rsidR="004D37E5" w:rsidRPr="00250D5C">
        <w:rPr>
          <w:sz w:val="22"/>
          <w:szCs w:val="22"/>
        </w:rPr>
        <w:t>5-08</w:t>
      </w:r>
      <w:r w:rsidR="007C5D7C" w:rsidRPr="00250D5C">
        <w:rPr>
          <w:sz w:val="22"/>
          <w:szCs w:val="22"/>
        </w:rPr>
        <w:t xml:space="preserve">) </w:t>
      </w:r>
      <w:r w:rsidR="00AD3BB2" w:rsidRPr="00250D5C">
        <w:rPr>
          <w:sz w:val="22"/>
          <w:szCs w:val="22"/>
        </w:rPr>
        <w:t xml:space="preserve">was issued to provide </w:t>
      </w:r>
      <w:r w:rsidR="00250D5C">
        <w:rPr>
          <w:sz w:val="22"/>
          <w:szCs w:val="22"/>
        </w:rPr>
        <w:t>Securities and Exchange Commission (</w:t>
      </w:r>
      <w:r w:rsidR="00574DDC" w:rsidRPr="00250D5C">
        <w:rPr>
          <w:sz w:val="22"/>
          <w:szCs w:val="22"/>
        </w:rPr>
        <w:t>SEC</w:t>
      </w:r>
      <w:r w:rsidR="00250D5C">
        <w:rPr>
          <w:sz w:val="22"/>
          <w:szCs w:val="22"/>
        </w:rPr>
        <w:t>)</w:t>
      </w:r>
      <w:r w:rsidR="00574DDC" w:rsidRPr="00250D5C">
        <w:rPr>
          <w:sz w:val="22"/>
          <w:szCs w:val="22"/>
        </w:rPr>
        <w:t xml:space="preserve"> </w:t>
      </w:r>
      <w:r w:rsidR="00AD3BB2" w:rsidRPr="00250D5C">
        <w:rPr>
          <w:sz w:val="22"/>
          <w:szCs w:val="22"/>
        </w:rPr>
        <w:t>guidance</w:t>
      </w:r>
      <w:r w:rsidR="00250D5C">
        <w:rPr>
          <w:sz w:val="22"/>
          <w:szCs w:val="22"/>
        </w:rPr>
        <w:t xml:space="preserve"> specific to pushdown accounting for Topic 805, Business Combinations. The guidance in ASU 2015-08 is specific to SEC registrants. </w:t>
      </w:r>
    </w:p>
    <w:p w14:paraId="086E2369" w14:textId="77777777" w:rsidR="004D37E5" w:rsidRPr="00250D5C" w:rsidRDefault="004D37E5" w:rsidP="004D37E5">
      <w:pPr>
        <w:rPr>
          <w:sz w:val="22"/>
          <w:szCs w:val="22"/>
        </w:rPr>
      </w:pPr>
    </w:p>
    <w:p w14:paraId="6C6B67AF" w14:textId="77777777" w:rsidR="002A1316" w:rsidRPr="00016321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Existing Authoritative Literature:</w:t>
      </w:r>
    </w:p>
    <w:p w14:paraId="69D0BEC0" w14:textId="74A596F8" w:rsidR="009A407A" w:rsidRPr="004D37E5" w:rsidRDefault="009A407A" w:rsidP="00B30CA0">
      <w:pPr>
        <w:pStyle w:val="BodyText2"/>
        <w:rPr>
          <w:b w:val="0"/>
          <w:bCs w:val="0"/>
          <w:szCs w:val="22"/>
        </w:rPr>
      </w:pPr>
      <w:r w:rsidRPr="004D37E5">
        <w:rPr>
          <w:b w:val="0"/>
          <w:bCs w:val="0"/>
          <w:i/>
          <w:szCs w:val="22"/>
        </w:rPr>
        <w:t>SSAP No. 68—Business Combinations and Goodwill</w:t>
      </w:r>
      <w:r w:rsidR="004D37E5" w:rsidRPr="004D37E5">
        <w:rPr>
          <w:b w:val="0"/>
          <w:bCs w:val="0"/>
          <w:szCs w:val="22"/>
        </w:rPr>
        <w:t xml:space="preserve"> and </w:t>
      </w:r>
      <w:r w:rsidR="004D37E5" w:rsidRPr="004D37E5">
        <w:rPr>
          <w:b w:val="0"/>
          <w:bCs w:val="0"/>
          <w:i/>
          <w:szCs w:val="22"/>
        </w:rPr>
        <w:t>SSAP No. 97—Investments in Subsidiary, Controlled and Affiliated Entities</w:t>
      </w:r>
      <w:r w:rsidR="004D37E5">
        <w:rPr>
          <w:b w:val="0"/>
          <w:bCs w:val="0"/>
          <w:szCs w:val="22"/>
        </w:rPr>
        <w:t xml:space="preserve"> provide guidance on the accounting and reporting for business combinations, specific valuation methods for purchased entities and </w:t>
      </w:r>
      <w:r w:rsidR="00250D5C">
        <w:rPr>
          <w:b w:val="0"/>
          <w:bCs w:val="0"/>
          <w:szCs w:val="22"/>
        </w:rPr>
        <w:t>permissibility of</w:t>
      </w:r>
      <w:r w:rsidR="004D37E5">
        <w:rPr>
          <w:b w:val="0"/>
          <w:bCs w:val="0"/>
          <w:szCs w:val="22"/>
        </w:rPr>
        <w:t xml:space="preserve"> pushdown accounting for statutory accounting.</w:t>
      </w:r>
    </w:p>
    <w:p w14:paraId="4B33E585" w14:textId="77777777" w:rsidR="004D37E5" w:rsidRDefault="004D37E5" w:rsidP="00B30CA0">
      <w:pPr>
        <w:pStyle w:val="BodyText2"/>
        <w:rPr>
          <w:szCs w:val="22"/>
        </w:rPr>
      </w:pPr>
    </w:p>
    <w:p w14:paraId="0BDB1F1A" w14:textId="40BAA936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4D37E5">
        <w:rPr>
          <w:b w:val="0"/>
          <w:szCs w:val="22"/>
        </w:rPr>
        <w:t>Agenda item 2019-</w:t>
      </w:r>
      <w:r w:rsidR="0067626F">
        <w:rPr>
          <w:b w:val="0"/>
          <w:szCs w:val="22"/>
        </w:rPr>
        <w:t>12</w:t>
      </w:r>
      <w:r w:rsidR="004D37E5">
        <w:rPr>
          <w:b w:val="0"/>
          <w:szCs w:val="22"/>
        </w:rPr>
        <w:t xml:space="preserve"> includes a discussion of pushdown accounting for public and nonpublic entities. 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1A7C9804" w14:textId="77777777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issues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77777777" w:rsidR="00490996" w:rsidRPr="00016321" w:rsidRDefault="00490996" w:rsidP="00490996">
      <w:pPr>
        <w:pStyle w:val="Defaul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</w:p>
    <w:p w14:paraId="45ED1F04" w14:textId="07CA5E90" w:rsidR="006B37DD" w:rsidRDefault="00181526" w:rsidP="00490996">
      <w:pPr>
        <w:pStyle w:val="BodyText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Currently, there is no guidance in IFRS on pushdown accounting</w:t>
      </w:r>
      <w:r w:rsidR="00676A5F">
        <w:rPr>
          <w:b w:val="0"/>
          <w:bCs w:val="0"/>
          <w:szCs w:val="22"/>
        </w:rPr>
        <w:t xml:space="preserve"> as this is not a method of accounting that is accepted under IFRS.</w:t>
      </w:r>
    </w:p>
    <w:p w14:paraId="10EED03D" w14:textId="77777777" w:rsidR="00AD3BB2" w:rsidRPr="00016321" w:rsidRDefault="00AD3BB2" w:rsidP="00490996">
      <w:pPr>
        <w:pStyle w:val="BodyText2"/>
        <w:rPr>
          <w:b w:val="0"/>
          <w:bCs w:val="0"/>
          <w:szCs w:val="22"/>
        </w:rPr>
      </w:pPr>
    </w:p>
    <w:p w14:paraId="34CBA3B6" w14:textId="77777777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>Staff Recommendation:</w:t>
      </w:r>
    </w:p>
    <w:p w14:paraId="541A77E0" w14:textId="3F25664C" w:rsidR="000E16CA" w:rsidRPr="00016321" w:rsidRDefault="00761440" w:rsidP="004E2BB9">
      <w:pPr>
        <w:pStyle w:val="BodyText2"/>
        <w:rPr>
          <w:rFonts w:ascii="Arial" w:hAnsi="Arial" w:cs="Arial"/>
          <w:b w:val="0"/>
          <w:szCs w:val="22"/>
        </w:rPr>
      </w:pPr>
      <w:r w:rsidRPr="00016321">
        <w:rPr>
          <w:szCs w:val="22"/>
        </w:rPr>
        <w:t>Staff recommends</w:t>
      </w:r>
      <w:r w:rsidR="00D924B0" w:rsidRPr="00016321">
        <w:rPr>
          <w:szCs w:val="22"/>
        </w:rPr>
        <w:t xml:space="preserve"> that the Working Group move this item to the active listing</w:t>
      </w:r>
      <w:r w:rsidRPr="00016321">
        <w:rPr>
          <w:szCs w:val="22"/>
        </w:rPr>
        <w:t xml:space="preserve">, </w:t>
      </w:r>
      <w:r w:rsidRPr="00AD25F2">
        <w:rPr>
          <w:szCs w:val="22"/>
        </w:rPr>
        <w:t>categorized as nonsubstantive</w:t>
      </w:r>
      <w:r w:rsidR="00D924B0" w:rsidRPr="00016321">
        <w:rPr>
          <w:szCs w:val="22"/>
        </w:rPr>
        <w:t xml:space="preserve"> and expose </w:t>
      </w:r>
      <w:r w:rsidR="004D37E5">
        <w:rPr>
          <w:szCs w:val="22"/>
        </w:rPr>
        <w:t xml:space="preserve">revisions to </w:t>
      </w:r>
      <w:r w:rsidR="004D37E5">
        <w:rPr>
          <w:i/>
          <w:szCs w:val="22"/>
        </w:rPr>
        <w:t xml:space="preserve">Appendix D—Nonapplicable GAAP </w:t>
      </w:r>
      <w:r w:rsidR="004D37E5" w:rsidRPr="004D37E5">
        <w:rPr>
          <w:szCs w:val="22"/>
        </w:rPr>
        <w:t>Pronouncements</w:t>
      </w:r>
      <w:r w:rsidR="004D37E5">
        <w:rPr>
          <w:szCs w:val="22"/>
        </w:rPr>
        <w:t xml:space="preserve"> to reject </w:t>
      </w:r>
      <w:r w:rsidR="004D37E5">
        <w:rPr>
          <w:i/>
          <w:szCs w:val="22"/>
        </w:rPr>
        <w:t>ASU 2015-08,  Business</w:t>
      </w:r>
      <w:r w:rsidR="00AD25F2" w:rsidRPr="00AD25F2">
        <w:rPr>
          <w:i/>
          <w:szCs w:val="22"/>
        </w:rPr>
        <w:t xml:space="preserve"> Combinations – Pushdown Accounting</w:t>
      </w:r>
      <w:r w:rsidR="004D37E5">
        <w:rPr>
          <w:i/>
          <w:szCs w:val="22"/>
        </w:rPr>
        <w:t xml:space="preserve">, Amendments to SEC Paragraphs Pursuant to Staff Accounting Bulletin No. 115 </w:t>
      </w:r>
      <w:r w:rsidR="004D37E5">
        <w:rPr>
          <w:szCs w:val="22"/>
        </w:rPr>
        <w:t xml:space="preserve">as not applicable for statutory accounting. </w:t>
      </w:r>
    </w:p>
    <w:p w14:paraId="1675B0C9" w14:textId="3F5C7076" w:rsidR="00984FA6" w:rsidRDefault="00984FA6" w:rsidP="00B30CA0">
      <w:pPr>
        <w:pStyle w:val="BodyText2"/>
        <w:rPr>
          <w:b w:val="0"/>
          <w:bCs w:val="0"/>
          <w:szCs w:val="22"/>
        </w:rPr>
      </w:pPr>
    </w:p>
    <w:p w14:paraId="7B293967" w14:textId="77777777" w:rsidR="00F917F9" w:rsidRPr="00016321" w:rsidRDefault="00F917F9" w:rsidP="00B30CA0">
      <w:pPr>
        <w:pStyle w:val="BodyText2"/>
        <w:rPr>
          <w:b w:val="0"/>
          <w:bCs w:val="0"/>
          <w:szCs w:val="22"/>
        </w:rPr>
      </w:pPr>
    </w:p>
    <w:p w14:paraId="3C0BC26C" w14:textId="77777777" w:rsidR="002A1316" w:rsidRPr="00016321" w:rsidRDefault="002A1316" w:rsidP="00E235CD">
      <w:pPr>
        <w:pStyle w:val="BodyText2"/>
        <w:tabs>
          <w:tab w:val="left" w:pos="2790"/>
        </w:tabs>
        <w:rPr>
          <w:szCs w:val="22"/>
        </w:rPr>
      </w:pPr>
      <w:r w:rsidRPr="00016321">
        <w:rPr>
          <w:szCs w:val="22"/>
        </w:rPr>
        <w:t>Staff Review Completed by:</w:t>
      </w:r>
    </w:p>
    <w:p w14:paraId="53229BB2" w14:textId="42F4F1B6" w:rsidR="002A1316" w:rsidRPr="00A11E57" w:rsidRDefault="00520C5B" w:rsidP="00B30CA0">
      <w:pPr>
        <w:rPr>
          <w:sz w:val="22"/>
          <w:szCs w:val="22"/>
        </w:rPr>
      </w:pPr>
      <w:r w:rsidRPr="00A11E57">
        <w:rPr>
          <w:sz w:val="22"/>
          <w:szCs w:val="22"/>
        </w:rPr>
        <w:t xml:space="preserve">Fatima Sediqzad - </w:t>
      </w:r>
      <w:r w:rsidR="00FE7FAA" w:rsidRPr="00A11E57">
        <w:rPr>
          <w:sz w:val="22"/>
          <w:szCs w:val="22"/>
        </w:rPr>
        <w:t xml:space="preserve">NAIC </w:t>
      </w:r>
      <w:r w:rsidR="006B37DD" w:rsidRPr="00A11E57">
        <w:rPr>
          <w:sz w:val="22"/>
          <w:szCs w:val="22"/>
        </w:rPr>
        <w:t>S</w:t>
      </w:r>
      <w:r w:rsidR="00FE7FAA" w:rsidRPr="00A11E57">
        <w:rPr>
          <w:sz w:val="22"/>
          <w:szCs w:val="22"/>
        </w:rPr>
        <w:t>taff</w:t>
      </w:r>
    </w:p>
    <w:p w14:paraId="49E99C52" w14:textId="77005B7A" w:rsidR="00520C5B" w:rsidRPr="00A11E57" w:rsidRDefault="00B20E47" w:rsidP="00B30CA0">
      <w:pPr>
        <w:rPr>
          <w:sz w:val="22"/>
          <w:szCs w:val="22"/>
        </w:rPr>
      </w:pPr>
      <w:r w:rsidRPr="00A11E57">
        <w:rPr>
          <w:sz w:val="22"/>
          <w:szCs w:val="22"/>
        </w:rPr>
        <w:t>March</w:t>
      </w:r>
      <w:r w:rsidR="00520C5B" w:rsidRPr="00A11E57">
        <w:rPr>
          <w:sz w:val="22"/>
          <w:szCs w:val="22"/>
        </w:rPr>
        <w:t xml:space="preserve"> 2019</w:t>
      </w:r>
    </w:p>
    <w:p w14:paraId="63C2435D" w14:textId="2E9F444B" w:rsidR="00A75B26" w:rsidRPr="00A11E57" w:rsidRDefault="00A75B26" w:rsidP="00B30CA0">
      <w:pPr>
        <w:rPr>
          <w:sz w:val="22"/>
          <w:szCs w:val="22"/>
        </w:rPr>
      </w:pPr>
    </w:p>
    <w:p w14:paraId="2F0BAE3D" w14:textId="115FC5F8" w:rsidR="00A75B26" w:rsidRPr="00A11E57" w:rsidRDefault="00A11E57" w:rsidP="00B30CA0">
      <w:pPr>
        <w:rPr>
          <w:b/>
          <w:sz w:val="22"/>
          <w:szCs w:val="22"/>
        </w:rPr>
      </w:pPr>
      <w:r w:rsidRPr="00A11E57">
        <w:rPr>
          <w:b/>
          <w:sz w:val="22"/>
          <w:szCs w:val="22"/>
        </w:rPr>
        <w:t>Status:</w:t>
      </w:r>
    </w:p>
    <w:p w14:paraId="223A8859" w14:textId="726FFC1C" w:rsidR="00A11E57" w:rsidRPr="00A11E57" w:rsidRDefault="00A11E57" w:rsidP="00BC2C41">
      <w:pPr>
        <w:jc w:val="both"/>
        <w:rPr>
          <w:sz w:val="22"/>
          <w:szCs w:val="22"/>
        </w:rPr>
      </w:pPr>
      <w:r w:rsidRPr="00A11E57">
        <w:rPr>
          <w:sz w:val="22"/>
          <w:szCs w:val="22"/>
        </w:rPr>
        <w:t xml:space="preserve">On April 6, 2019, the Statutory Accounting Principles (E) Working Group moved this agenda item to the active listing, categorized as nonsubstantive, and exposed </w:t>
      </w:r>
      <w:bookmarkStart w:id="1" w:name="_GoBack"/>
      <w:bookmarkEnd w:id="1"/>
      <w:r w:rsidRPr="00A11E57">
        <w:rPr>
          <w:sz w:val="22"/>
          <w:szCs w:val="22"/>
        </w:rPr>
        <w:t xml:space="preserve">revisions to </w:t>
      </w:r>
      <w:r w:rsidRPr="00A11E57">
        <w:rPr>
          <w:i/>
          <w:sz w:val="22"/>
          <w:szCs w:val="22"/>
        </w:rPr>
        <w:t xml:space="preserve">Appendix D—Nonapplicable GAAP </w:t>
      </w:r>
      <w:r w:rsidRPr="00A11E57">
        <w:rPr>
          <w:sz w:val="22"/>
          <w:szCs w:val="22"/>
        </w:rPr>
        <w:t xml:space="preserve">Pronouncements to reject </w:t>
      </w:r>
      <w:r w:rsidRPr="00A11E57">
        <w:rPr>
          <w:i/>
          <w:sz w:val="22"/>
          <w:szCs w:val="22"/>
        </w:rPr>
        <w:t xml:space="preserve">ASU 2015-08,  Business Combinations – Pushdown Accounting, Amendments to SEC Paragraphs Pursuant to Staff Accounting Bulletin No. 115 </w:t>
      </w:r>
      <w:r w:rsidRPr="00A11E57">
        <w:rPr>
          <w:sz w:val="22"/>
          <w:szCs w:val="22"/>
        </w:rPr>
        <w:t>as not applicable for statutory accounting.</w:t>
      </w:r>
    </w:p>
    <w:p w14:paraId="60E371E5" w14:textId="77777777" w:rsidR="00A11E57" w:rsidRPr="00A11E57" w:rsidRDefault="00A11E57" w:rsidP="00B30CA0">
      <w:pPr>
        <w:rPr>
          <w:sz w:val="22"/>
          <w:szCs w:val="22"/>
        </w:rPr>
      </w:pPr>
    </w:p>
    <w:p w14:paraId="168AFF3F" w14:textId="5437E2BF" w:rsidR="00A75B26" w:rsidRDefault="00A75B26" w:rsidP="00B30CA0">
      <w:pPr>
        <w:rPr>
          <w:sz w:val="22"/>
          <w:szCs w:val="22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AC1A6C">
        <w:rPr>
          <w:noProof/>
          <w:sz w:val="16"/>
          <w:szCs w:val="16"/>
        </w:rPr>
        <w:t>G:\FRS\DATA\Stat Acctg\3. National Meetings\A. National Meeting Materials\2019\Spring\NM Exposures\19-16 - ASU 2015-08 - Pushdown.docx</w:t>
      </w:r>
      <w:r w:rsidRPr="000579B6">
        <w:rPr>
          <w:sz w:val="16"/>
          <w:szCs w:val="16"/>
        </w:rPr>
        <w:fldChar w:fldCharType="end"/>
      </w:r>
    </w:p>
    <w:sectPr w:rsidR="00A75B26" w:rsidSect="0039600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9BEA" w14:textId="77777777" w:rsidR="000B3599" w:rsidRDefault="000B3599">
      <w:r>
        <w:separator/>
      </w:r>
    </w:p>
  </w:endnote>
  <w:endnote w:type="continuationSeparator" w:id="0">
    <w:p w14:paraId="7A4CE54C" w14:textId="77777777" w:rsidR="000B3599" w:rsidRDefault="000B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938B" w14:textId="75DE5835" w:rsidR="000B3599" w:rsidRDefault="000B3599">
    <w:pPr>
      <w:pStyle w:val="Footer"/>
      <w:rPr>
        <w:sz w:val="20"/>
      </w:rPr>
    </w:pPr>
    <w:r>
      <w:rPr>
        <w:sz w:val="20"/>
      </w:rPr>
      <w:t xml:space="preserve">© 2019 National Association of Insurance Commissioners 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0D23" w14:textId="15EC467B" w:rsidR="000B3599" w:rsidRDefault="000B3599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CC4E" w14:textId="77777777" w:rsidR="000B3599" w:rsidRDefault="000B3599">
      <w:r>
        <w:separator/>
      </w:r>
    </w:p>
  </w:footnote>
  <w:footnote w:type="continuationSeparator" w:id="0">
    <w:p w14:paraId="1BD68B07" w14:textId="77777777" w:rsidR="000B3599" w:rsidRDefault="000B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70AF" w14:textId="6664E2E2" w:rsidR="000B3599" w:rsidRPr="00F04F9A" w:rsidRDefault="000B3599" w:rsidP="00050856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  <w:r>
      <w:rPr>
        <w:bCs/>
        <w:sz w:val="20"/>
      </w:rPr>
      <w:t>xx</w:t>
    </w:r>
  </w:p>
  <w:p w14:paraId="12DAC63B" w14:textId="77777777" w:rsidR="000B3599" w:rsidRDefault="000B359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D022" w14:textId="02AC39DD" w:rsidR="000B3599" w:rsidRPr="00F04F9A" w:rsidRDefault="000B3599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  <w:r w:rsidR="0067626F">
      <w:rPr>
        <w:bCs/>
        <w:sz w:val="20"/>
      </w:rPr>
      <w:t>16</w:t>
    </w:r>
  </w:p>
  <w:p w14:paraId="7E519226" w14:textId="77777777" w:rsidR="000B3599" w:rsidRDefault="000B3599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9F86C47"/>
    <w:multiLevelType w:val="singleLevel"/>
    <w:tmpl w:val="085CFC2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</w:abstractNum>
  <w:abstractNum w:abstractNumId="7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38145C6"/>
    <w:multiLevelType w:val="hybridMultilevel"/>
    <w:tmpl w:val="6082D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846D7C"/>
    <w:multiLevelType w:val="singleLevel"/>
    <w:tmpl w:val="085CFC2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</w:abstractNum>
  <w:abstractNum w:abstractNumId="18" w15:restartNumberingAfterBreak="0">
    <w:nsid w:val="4BE30C50"/>
    <w:multiLevelType w:val="singleLevel"/>
    <w:tmpl w:val="085CFC2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</w:abstractNum>
  <w:abstractNum w:abstractNumId="19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BEB0E9F"/>
    <w:multiLevelType w:val="multilevel"/>
    <w:tmpl w:val="5A3E73D8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1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2" w15:restartNumberingAfterBreak="0">
    <w:nsid w:val="5F4359EF"/>
    <w:multiLevelType w:val="singleLevel"/>
    <w:tmpl w:val="C6543562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i w:val="0"/>
      </w:rPr>
    </w:lvl>
  </w:abstractNum>
  <w:abstractNum w:abstractNumId="23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8" w15:restartNumberingAfterBreak="0">
    <w:nsid w:val="732E6E88"/>
    <w:multiLevelType w:val="hybridMultilevel"/>
    <w:tmpl w:val="4B881900"/>
    <w:lvl w:ilvl="0" w:tplc="0A4E932C">
      <w:start w:val="1"/>
      <w:numFmt w:val="lowerLetter"/>
      <w:pStyle w:val="BodyTestIndent4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86840882">
      <w:start w:val="5"/>
      <w:numFmt w:val="decimal"/>
      <w:lvlText w:val="%3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 w15:restartNumberingAfterBreak="0">
    <w:nsid w:val="76ED3798"/>
    <w:multiLevelType w:val="hybridMultilevel"/>
    <w:tmpl w:val="1B76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231DD"/>
    <w:multiLevelType w:val="multilevel"/>
    <w:tmpl w:val="FC1A0740"/>
    <w:lvl w:ilvl="0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1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14"/>
  </w:num>
  <w:num w:numId="9">
    <w:abstractNumId w:val="21"/>
  </w:num>
  <w:num w:numId="10">
    <w:abstractNumId w:val="24"/>
  </w:num>
  <w:num w:numId="11">
    <w:abstractNumId w:val="3"/>
  </w:num>
  <w:num w:numId="12">
    <w:abstractNumId w:val="19"/>
  </w:num>
  <w:num w:numId="13">
    <w:abstractNumId w:val="25"/>
  </w:num>
  <w:num w:numId="14">
    <w:abstractNumId w:val="0"/>
  </w:num>
  <w:num w:numId="15">
    <w:abstractNumId w:val="5"/>
  </w:num>
  <w:num w:numId="16">
    <w:abstractNumId w:val="27"/>
  </w:num>
  <w:num w:numId="17">
    <w:abstractNumId w:val="31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4"/>
  </w:num>
  <w:num w:numId="21">
    <w:abstractNumId w:val="1"/>
  </w:num>
  <w:num w:numId="22">
    <w:abstractNumId w:val="30"/>
  </w:num>
  <w:num w:numId="23">
    <w:abstractNumId w:val="1"/>
  </w:num>
  <w:num w:numId="24">
    <w:abstractNumId w:val="7"/>
  </w:num>
  <w:num w:numId="25">
    <w:abstractNumId w:val="10"/>
  </w:num>
  <w:num w:numId="26">
    <w:abstractNumId w:val="28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</w:num>
  <w:num w:numId="31">
    <w:abstractNumId w:val="17"/>
  </w:num>
  <w:num w:numId="32">
    <w:abstractNumId w:val="18"/>
  </w:num>
  <w:num w:numId="33">
    <w:abstractNumId w:val="20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6321"/>
    <w:rsid w:val="00023F31"/>
    <w:rsid w:val="00034B2F"/>
    <w:rsid w:val="00050856"/>
    <w:rsid w:val="000579B6"/>
    <w:rsid w:val="00062300"/>
    <w:rsid w:val="00077B38"/>
    <w:rsid w:val="00091380"/>
    <w:rsid w:val="000967FA"/>
    <w:rsid w:val="000B3599"/>
    <w:rsid w:val="000D6AE8"/>
    <w:rsid w:val="000E1131"/>
    <w:rsid w:val="000E16CA"/>
    <w:rsid w:val="001075DD"/>
    <w:rsid w:val="001279C6"/>
    <w:rsid w:val="00133830"/>
    <w:rsid w:val="0013539B"/>
    <w:rsid w:val="00181526"/>
    <w:rsid w:val="00184144"/>
    <w:rsid w:val="00190C87"/>
    <w:rsid w:val="0019505A"/>
    <w:rsid w:val="001B3138"/>
    <w:rsid w:val="001F3CF4"/>
    <w:rsid w:val="001F46EB"/>
    <w:rsid w:val="00203FF7"/>
    <w:rsid w:val="002046F5"/>
    <w:rsid w:val="00250D5C"/>
    <w:rsid w:val="00261273"/>
    <w:rsid w:val="00280217"/>
    <w:rsid w:val="002A1316"/>
    <w:rsid w:val="002A44FE"/>
    <w:rsid w:val="002D70E6"/>
    <w:rsid w:val="002F57C4"/>
    <w:rsid w:val="002F6FF9"/>
    <w:rsid w:val="00304CEC"/>
    <w:rsid w:val="003148E8"/>
    <w:rsid w:val="003177E0"/>
    <w:rsid w:val="00325660"/>
    <w:rsid w:val="003325E9"/>
    <w:rsid w:val="00333FC0"/>
    <w:rsid w:val="003415C3"/>
    <w:rsid w:val="0034544B"/>
    <w:rsid w:val="0035609F"/>
    <w:rsid w:val="00357190"/>
    <w:rsid w:val="0036041E"/>
    <w:rsid w:val="00373481"/>
    <w:rsid w:val="003830CB"/>
    <w:rsid w:val="0039600A"/>
    <w:rsid w:val="003B12DE"/>
    <w:rsid w:val="0040093D"/>
    <w:rsid w:val="00401AB8"/>
    <w:rsid w:val="00433F2B"/>
    <w:rsid w:val="004347C4"/>
    <w:rsid w:val="00434970"/>
    <w:rsid w:val="00435DAC"/>
    <w:rsid w:val="0044022E"/>
    <w:rsid w:val="00446244"/>
    <w:rsid w:val="004516AB"/>
    <w:rsid w:val="00452842"/>
    <w:rsid w:val="00482720"/>
    <w:rsid w:val="004829CD"/>
    <w:rsid w:val="0048680B"/>
    <w:rsid w:val="00490996"/>
    <w:rsid w:val="004953BB"/>
    <w:rsid w:val="0049733D"/>
    <w:rsid w:val="004A166E"/>
    <w:rsid w:val="004B51B6"/>
    <w:rsid w:val="004D37E5"/>
    <w:rsid w:val="004D3B64"/>
    <w:rsid w:val="004D4855"/>
    <w:rsid w:val="004E2BB9"/>
    <w:rsid w:val="004E3B7D"/>
    <w:rsid w:val="00500C53"/>
    <w:rsid w:val="00520C5B"/>
    <w:rsid w:val="0052740D"/>
    <w:rsid w:val="0056008C"/>
    <w:rsid w:val="00562444"/>
    <w:rsid w:val="00574DDC"/>
    <w:rsid w:val="0058101C"/>
    <w:rsid w:val="00585E1A"/>
    <w:rsid w:val="005A259E"/>
    <w:rsid w:val="005C64F1"/>
    <w:rsid w:val="005E15E0"/>
    <w:rsid w:val="00624E04"/>
    <w:rsid w:val="00626152"/>
    <w:rsid w:val="00626EC0"/>
    <w:rsid w:val="00630368"/>
    <w:rsid w:val="00634598"/>
    <w:rsid w:val="00637C40"/>
    <w:rsid w:val="00654938"/>
    <w:rsid w:val="00670116"/>
    <w:rsid w:val="0067626F"/>
    <w:rsid w:val="00676A5F"/>
    <w:rsid w:val="00676A9F"/>
    <w:rsid w:val="00690138"/>
    <w:rsid w:val="006B37DD"/>
    <w:rsid w:val="006C72C8"/>
    <w:rsid w:val="006D3A59"/>
    <w:rsid w:val="006D68B3"/>
    <w:rsid w:val="00706B68"/>
    <w:rsid w:val="00715743"/>
    <w:rsid w:val="0072525D"/>
    <w:rsid w:val="007270E7"/>
    <w:rsid w:val="007306B9"/>
    <w:rsid w:val="00756AE3"/>
    <w:rsid w:val="007574AB"/>
    <w:rsid w:val="007578A3"/>
    <w:rsid w:val="00761440"/>
    <w:rsid w:val="00771421"/>
    <w:rsid w:val="00774EEB"/>
    <w:rsid w:val="007767B8"/>
    <w:rsid w:val="007774AA"/>
    <w:rsid w:val="00794B81"/>
    <w:rsid w:val="00795898"/>
    <w:rsid w:val="007B4554"/>
    <w:rsid w:val="007C5D7C"/>
    <w:rsid w:val="007F1389"/>
    <w:rsid w:val="007F344C"/>
    <w:rsid w:val="00842FE1"/>
    <w:rsid w:val="008758B4"/>
    <w:rsid w:val="008869A6"/>
    <w:rsid w:val="008C333B"/>
    <w:rsid w:val="008C3A60"/>
    <w:rsid w:val="008C59AA"/>
    <w:rsid w:val="008F3C30"/>
    <w:rsid w:val="0092196B"/>
    <w:rsid w:val="009227FD"/>
    <w:rsid w:val="009249B4"/>
    <w:rsid w:val="00931436"/>
    <w:rsid w:val="00957780"/>
    <w:rsid w:val="00972A11"/>
    <w:rsid w:val="00980638"/>
    <w:rsid w:val="00984FA6"/>
    <w:rsid w:val="0098632A"/>
    <w:rsid w:val="009A407A"/>
    <w:rsid w:val="009B20EB"/>
    <w:rsid w:val="009C019C"/>
    <w:rsid w:val="009C702B"/>
    <w:rsid w:val="009D7D5E"/>
    <w:rsid w:val="009E2E3A"/>
    <w:rsid w:val="00A11581"/>
    <w:rsid w:val="00A11E57"/>
    <w:rsid w:val="00A202AF"/>
    <w:rsid w:val="00A64817"/>
    <w:rsid w:val="00A75B26"/>
    <w:rsid w:val="00A82C39"/>
    <w:rsid w:val="00A92C59"/>
    <w:rsid w:val="00AA1DC0"/>
    <w:rsid w:val="00AA3487"/>
    <w:rsid w:val="00AA6691"/>
    <w:rsid w:val="00AC14AF"/>
    <w:rsid w:val="00AC1A6C"/>
    <w:rsid w:val="00AD02C7"/>
    <w:rsid w:val="00AD25F2"/>
    <w:rsid w:val="00AD3BB2"/>
    <w:rsid w:val="00AD59DD"/>
    <w:rsid w:val="00AE368A"/>
    <w:rsid w:val="00AE6149"/>
    <w:rsid w:val="00AE74CF"/>
    <w:rsid w:val="00B10C19"/>
    <w:rsid w:val="00B1469C"/>
    <w:rsid w:val="00B20E47"/>
    <w:rsid w:val="00B30CA0"/>
    <w:rsid w:val="00BB5939"/>
    <w:rsid w:val="00BC2C41"/>
    <w:rsid w:val="00BF4285"/>
    <w:rsid w:val="00BF4451"/>
    <w:rsid w:val="00C04FA0"/>
    <w:rsid w:val="00C051DB"/>
    <w:rsid w:val="00C26B71"/>
    <w:rsid w:val="00C6544D"/>
    <w:rsid w:val="00C9066D"/>
    <w:rsid w:val="00CA39BF"/>
    <w:rsid w:val="00CB7CFA"/>
    <w:rsid w:val="00CC53AA"/>
    <w:rsid w:val="00CE3B76"/>
    <w:rsid w:val="00CF3750"/>
    <w:rsid w:val="00D21513"/>
    <w:rsid w:val="00D506C4"/>
    <w:rsid w:val="00D74D8D"/>
    <w:rsid w:val="00D924B0"/>
    <w:rsid w:val="00DA1C46"/>
    <w:rsid w:val="00DB293E"/>
    <w:rsid w:val="00DC071A"/>
    <w:rsid w:val="00E077F0"/>
    <w:rsid w:val="00E136A0"/>
    <w:rsid w:val="00E235CD"/>
    <w:rsid w:val="00E2462E"/>
    <w:rsid w:val="00E255E3"/>
    <w:rsid w:val="00E30ACC"/>
    <w:rsid w:val="00E63055"/>
    <w:rsid w:val="00E77200"/>
    <w:rsid w:val="00E800D4"/>
    <w:rsid w:val="00E90A65"/>
    <w:rsid w:val="00EA2736"/>
    <w:rsid w:val="00EC15C1"/>
    <w:rsid w:val="00EC61F1"/>
    <w:rsid w:val="00ED2504"/>
    <w:rsid w:val="00EF720B"/>
    <w:rsid w:val="00F04F9A"/>
    <w:rsid w:val="00F05F13"/>
    <w:rsid w:val="00F179AD"/>
    <w:rsid w:val="00F36D97"/>
    <w:rsid w:val="00F45D51"/>
    <w:rsid w:val="00F723F1"/>
    <w:rsid w:val="00F858B9"/>
    <w:rsid w:val="00F917F9"/>
    <w:rsid w:val="00FC2061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link w:val="FootnoteTextChar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customStyle="1" w:styleId="BodyTestIndent4">
    <w:name w:val="Body Test Indent 4"/>
    <w:basedOn w:val="BodyTextIndent3"/>
    <w:rsid w:val="00482720"/>
    <w:pPr>
      <w:numPr>
        <w:numId w:val="26"/>
      </w:numPr>
      <w:tabs>
        <w:tab w:val="clear" w:pos="2880"/>
        <w:tab w:val="left" w:pos="720"/>
        <w:tab w:val="num" w:pos="3600"/>
      </w:tabs>
      <w:spacing w:after="220"/>
      <w:ind w:left="3600"/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2720"/>
  </w:style>
  <w:style w:type="paragraph" w:styleId="BodyTextIndent3">
    <w:name w:val="Body Text Indent 3"/>
    <w:basedOn w:val="Normal"/>
    <w:link w:val="BodyTextIndent3Char"/>
    <w:semiHidden/>
    <w:unhideWhenUsed/>
    <w:rsid w:val="004827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2720"/>
    <w:rPr>
      <w:sz w:val="16"/>
      <w:szCs w:val="16"/>
    </w:rPr>
  </w:style>
  <w:style w:type="paragraph" w:styleId="BalloonText">
    <w:name w:val="Balloon Text"/>
    <w:basedOn w:val="Normal"/>
    <w:link w:val="BalloonTextChar"/>
    <w:rsid w:val="004D3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B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0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62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0BAC-616A-491F-8A00-E0DC5081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655A9230</Template>
  <TotalTime>1544</TotalTime>
  <Pages>1</Pages>
  <Words>370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Gann, Julie</cp:lastModifiedBy>
  <cp:revision>33</cp:revision>
  <cp:lastPrinted>2011-03-01T22:07:00Z</cp:lastPrinted>
  <dcterms:created xsi:type="dcterms:W3CDTF">2019-01-18T13:26:00Z</dcterms:created>
  <dcterms:modified xsi:type="dcterms:W3CDTF">2019-04-09T15:59:00Z</dcterms:modified>
</cp:coreProperties>
</file>