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07983D7B" w:rsidR="002A1316" w:rsidRPr="00016321" w:rsidRDefault="002A1316" w:rsidP="006C78E6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bookmarkStart w:id="0" w:name="_Hlk3796705"/>
      <w:r w:rsidR="006C78E6" w:rsidRPr="006C78E6">
        <w:rPr>
          <w:i/>
          <w:sz w:val="22"/>
          <w:szCs w:val="22"/>
        </w:rPr>
        <w:t>ASU 2019-02, Improvements to Accounting for Costs of Films and License Agreements for Program Materials</w:t>
      </w:r>
      <w:bookmarkEnd w:id="0"/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77777777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Modification of existing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1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77777777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New Issue or SSAP  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  <w:t xml:space="preserve">      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7777777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Interpretation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37798">
        <w:rPr>
          <w:sz w:val="22"/>
          <w:szCs w:val="22"/>
        </w:rPr>
      </w:r>
      <w:r w:rsidR="00037798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26FAF16C" w14:textId="767B47DC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7280BB41" w14:textId="6E4CED63" w:rsidR="006C78E6" w:rsidRPr="00016321" w:rsidRDefault="00433AC1" w:rsidP="00433AC1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Historically, for</w:t>
      </w:r>
      <w:r w:rsidRPr="00433AC1">
        <w:rPr>
          <w:b w:val="0"/>
          <w:bCs w:val="0"/>
          <w:szCs w:val="22"/>
        </w:rPr>
        <w:t xml:space="preserve"> episodic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television series, production costs specified in Subtopic 926-20 were capitalized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up to the amount of revenue contracted for each episode in the initial market until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persuasive evidence existed that revenue from secondary markets would occur or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an entity could demonstrate a history of earning such revenue in that market.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For films, all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production costs were capitalized</w:t>
      </w:r>
      <w:r>
        <w:rPr>
          <w:b w:val="0"/>
          <w:bCs w:val="0"/>
          <w:szCs w:val="22"/>
        </w:rPr>
        <w:t>.</w:t>
      </w:r>
      <w:r w:rsidRPr="00433AC1">
        <w:rPr>
          <w:b w:val="0"/>
          <w:bCs w:val="0"/>
          <w:szCs w:val="22"/>
        </w:rPr>
        <w:t xml:space="preserve"> </w:t>
      </w:r>
      <w:r>
        <w:rPr>
          <w:b w:val="0"/>
          <w:bCs w:val="0"/>
          <w:szCs w:val="22"/>
        </w:rPr>
        <w:t xml:space="preserve">Due to a shift in the way that episodic television is consumed through on-demand and streaming services, which is more similar to the film revenue model than the old broadcast television model, FASB elected to </w:t>
      </w:r>
      <w:r w:rsidRPr="00433AC1">
        <w:rPr>
          <w:b w:val="0"/>
          <w:bCs w:val="0"/>
          <w:szCs w:val="22"/>
        </w:rPr>
        <w:t>align the accounting for production costs of an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episodic television series with the accounting for production costs of films by</w:t>
      </w:r>
      <w:r>
        <w:rPr>
          <w:b w:val="0"/>
          <w:bCs w:val="0"/>
          <w:szCs w:val="22"/>
        </w:rPr>
        <w:t xml:space="preserve"> </w:t>
      </w:r>
      <w:r w:rsidRPr="00433AC1">
        <w:rPr>
          <w:b w:val="0"/>
          <w:bCs w:val="0"/>
          <w:szCs w:val="22"/>
        </w:rPr>
        <w:t>removing the content distinction for capitalization</w:t>
      </w:r>
      <w:r>
        <w:rPr>
          <w:b w:val="0"/>
          <w:bCs w:val="0"/>
          <w:szCs w:val="22"/>
        </w:rPr>
        <w:t>.</w:t>
      </w:r>
    </w:p>
    <w:p w14:paraId="040C7183" w14:textId="77777777" w:rsidR="00435DAC" w:rsidRPr="00016321" w:rsidRDefault="00435DAC" w:rsidP="00A92C59">
      <w:pPr>
        <w:pStyle w:val="BodyText2"/>
        <w:rPr>
          <w:b w:val="0"/>
          <w:szCs w:val="22"/>
        </w:rPr>
      </w:pPr>
    </w:p>
    <w:p w14:paraId="6C6B67AF" w14:textId="183BD2FF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4A1A46FE" w14:textId="04EB099D" w:rsidR="00433AC1" w:rsidRPr="00433AC1" w:rsidRDefault="00433AC1" w:rsidP="00B30CA0">
      <w:pPr>
        <w:pStyle w:val="BodyText2"/>
        <w:rPr>
          <w:b w:val="0"/>
          <w:bCs w:val="0"/>
          <w:szCs w:val="22"/>
        </w:rPr>
      </w:pPr>
      <w:r w:rsidRPr="00433AC1">
        <w:rPr>
          <w:b w:val="0"/>
          <w:bCs w:val="0"/>
          <w:szCs w:val="22"/>
        </w:rPr>
        <w:t>There is no current SAP guidance for film or television production. U.S. GAAP guidance for film and television production is included in Subtopic 926-20.</w:t>
      </w:r>
    </w:p>
    <w:p w14:paraId="6F758E25" w14:textId="77777777" w:rsidR="004E2BB9" w:rsidRPr="00016321" w:rsidRDefault="004E2BB9" w:rsidP="00B30CA0">
      <w:pPr>
        <w:pStyle w:val="BodyText2"/>
        <w:rPr>
          <w:b w:val="0"/>
          <w:bCs w:val="0"/>
          <w:szCs w:val="22"/>
        </w:rPr>
      </w:pPr>
    </w:p>
    <w:p w14:paraId="0BDB1F1A" w14:textId="77777777" w:rsidR="002A1316" w:rsidRPr="00016321" w:rsidRDefault="002A1316" w:rsidP="00B30CA0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E2BB9" w:rsidRPr="00016321">
        <w:rPr>
          <w:b w:val="0"/>
          <w:szCs w:val="22"/>
        </w:rPr>
        <w:t>None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38E08ED2" w14:textId="021FB0F4" w:rsidR="002A1316" w:rsidRPr="00016321" w:rsidRDefault="002A1316" w:rsidP="00B30CA0">
      <w:pPr>
        <w:pStyle w:val="BodyText"/>
        <w:rPr>
          <w:bCs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issues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  <w:r w:rsidR="006D2084">
        <w:rPr>
          <w:b/>
          <w:sz w:val="22"/>
          <w:szCs w:val="22"/>
        </w:rPr>
        <w:t xml:space="preserve"> </w:t>
      </w:r>
      <w:r w:rsidR="00FE7FAA"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47DC6C4B" w:rsidR="00490996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</w:p>
    <w:p w14:paraId="6E33476E" w14:textId="07FCA40B" w:rsidR="00433AC1" w:rsidRPr="00116B7C" w:rsidRDefault="00116B7C" w:rsidP="00116B7C">
      <w:pPr>
        <w:pStyle w:val="Default"/>
        <w:jc w:val="both"/>
        <w:rPr>
          <w:sz w:val="22"/>
          <w:szCs w:val="22"/>
        </w:rPr>
      </w:pPr>
      <w:r w:rsidRPr="00116B7C">
        <w:rPr>
          <w:sz w:val="22"/>
          <w:szCs w:val="22"/>
        </w:rPr>
        <w:t>IFRS standards do not provide industry guidance on the accounting for film costs by producers or for th</w:t>
      </w:r>
      <w:r>
        <w:rPr>
          <w:sz w:val="22"/>
          <w:szCs w:val="22"/>
        </w:rPr>
        <w:t>e a</w:t>
      </w:r>
      <w:r w:rsidRPr="00116B7C">
        <w:rPr>
          <w:sz w:val="22"/>
          <w:szCs w:val="22"/>
        </w:rPr>
        <w:t>cquisition of program material licenses by broadcasters.</w:t>
      </w:r>
    </w:p>
    <w:p w14:paraId="45ED1F04" w14:textId="77777777" w:rsidR="006B37DD" w:rsidRPr="00116B7C" w:rsidRDefault="006B37DD" w:rsidP="00490996">
      <w:pPr>
        <w:pStyle w:val="BodyText2"/>
        <w:rPr>
          <w:b w:val="0"/>
          <w:bCs w:val="0"/>
          <w:szCs w:val="22"/>
        </w:rPr>
      </w:pPr>
    </w:p>
    <w:p w14:paraId="5CC8F4F8" w14:textId="5016B2D0" w:rsidR="00E63CD7" w:rsidRPr="005B30A3" w:rsidRDefault="00E63CD7" w:rsidP="00E63CD7">
      <w:pPr>
        <w:pStyle w:val="BodyText2"/>
        <w:rPr>
          <w:szCs w:val="22"/>
        </w:rPr>
      </w:pPr>
      <w:r w:rsidRPr="00016321">
        <w:rPr>
          <w:szCs w:val="22"/>
        </w:rPr>
        <w:t>Staff Recommendation:</w:t>
      </w:r>
      <w:r>
        <w:rPr>
          <w:szCs w:val="22"/>
        </w:rPr>
        <w:t xml:space="preserve"> </w:t>
      </w:r>
      <w:r w:rsidRPr="0057672E">
        <w:rPr>
          <w:szCs w:val="22"/>
        </w:rPr>
        <w:t xml:space="preserve">NAIC </w:t>
      </w:r>
      <w:r w:rsidRPr="005459BE">
        <w:rPr>
          <w:szCs w:val="22"/>
        </w:rPr>
        <w:t>s</w:t>
      </w:r>
      <w:r w:rsidRPr="00016321">
        <w:rPr>
          <w:szCs w:val="22"/>
        </w:rPr>
        <w:t xml:space="preserve">taff recommends that the Working Group move this item to the active listing, categorized as </w:t>
      </w:r>
      <w:r w:rsidRPr="00EB2672">
        <w:rPr>
          <w:szCs w:val="22"/>
        </w:rPr>
        <w:t>nonsubstantive</w:t>
      </w:r>
      <w:r>
        <w:rPr>
          <w:szCs w:val="22"/>
        </w:rPr>
        <w:t>,</w:t>
      </w:r>
      <w:r w:rsidRPr="00EB2672">
        <w:rPr>
          <w:szCs w:val="22"/>
        </w:rPr>
        <w:t xml:space="preserve"> and</w:t>
      </w:r>
      <w:r w:rsidRPr="00016321">
        <w:rPr>
          <w:szCs w:val="22"/>
        </w:rPr>
        <w:t xml:space="preserve"> expose revisions to </w:t>
      </w:r>
      <w:r w:rsidRPr="0015742F">
        <w:rPr>
          <w:i/>
          <w:szCs w:val="22"/>
        </w:rPr>
        <w:t>Appendix D—Nonapplicable GAAP Pronouncements</w:t>
      </w:r>
      <w:r w:rsidRPr="0015742F">
        <w:rPr>
          <w:szCs w:val="22"/>
        </w:rPr>
        <w:t xml:space="preserve"> to </w:t>
      </w:r>
      <w:r w:rsidRPr="005B30A3">
        <w:rPr>
          <w:szCs w:val="22"/>
        </w:rPr>
        <w:t xml:space="preserve">reject </w:t>
      </w:r>
      <w:bookmarkStart w:id="2" w:name="_Hlk5695663"/>
      <w:r w:rsidR="00116B7C" w:rsidRPr="00116B7C">
        <w:rPr>
          <w:bCs w:val="0"/>
          <w:i/>
          <w:szCs w:val="22"/>
        </w:rPr>
        <w:t xml:space="preserve">ASU 2019-02, Improvements to Accounting for Costs of Films and License Agreements for Program Materials </w:t>
      </w:r>
      <w:bookmarkEnd w:id="2"/>
      <w:r w:rsidRPr="005B30A3">
        <w:rPr>
          <w:bCs w:val="0"/>
          <w:i/>
          <w:szCs w:val="22"/>
        </w:rPr>
        <w:t>Comments</w:t>
      </w:r>
      <w:r w:rsidRPr="005B30A3">
        <w:rPr>
          <w:i/>
          <w:szCs w:val="22"/>
        </w:rPr>
        <w:t xml:space="preserve"> </w:t>
      </w:r>
      <w:r w:rsidRPr="005B30A3">
        <w:rPr>
          <w:szCs w:val="22"/>
        </w:rPr>
        <w:t>as not applicable to statutory accounting.</w:t>
      </w:r>
    </w:p>
    <w:p w14:paraId="246AB280" w14:textId="77777777" w:rsidR="00E63CD7" w:rsidRDefault="00E63CD7" w:rsidP="00E63CD7">
      <w:pPr>
        <w:pStyle w:val="BodyText2"/>
        <w:rPr>
          <w:szCs w:val="22"/>
        </w:rPr>
      </w:pPr>
    </w:p>
    <w:p w14:paraId="2C4E9B43" w14:textId="2383A235" w:rsidR="00E63CD7" w:rsidRPr="00016321" w:rsidRDefault="00E63CD7" w:rsidP="00E63CD7">
      <w:pPr>
        <w:pStyle w:val="BodyText2"/>
        <w:rPr>
          <w:szCs w:val="22"/>
        </w:rPr>
      </w:pPr>
      <w:r>
        <w:rPr>
          <w:b w:val="0"/>
          <w:bCs w:val="0"/>
          <w:szCs w:val="22"/>
        </w:rPr>
        <w:t xml:space="preserve">This item is proposed to be rejected as not applicable as ASU </w:t>
      </w:r>
      <w:r w:rsidR="00116B7C">
        <w:rPr>
          <w:b w:val="0"/>
          <w:bCs w:val="0"/>
          <w:szCs w:val="22"/>
        </w:rPr>
        <w:t>2019-02</w:t>
      </w:r>
      <w:r>
        <w:rPr>
          <w:b w:val="0"/>
          <w:bCs w:val="0"/>
          <w:szCs w:val="22"/>
        </w:rPr>
        <w:t xml:space="preserve"> </w:t>
      </w:r>
      <w:r w:rsidR="00116B7C">
        <w:rPr>
          <w:b w:val="0"/>
          <w:bCs w:val="0"/>
          <w:szCs w:val="22"/>
        </w:rPr>
        <w:t xml:space="preserve">provides specific guidance for episodic television producers which is </w:t>
      </w:r>
      <w:r>
        <w:rPr>
          <w:b w:val="0"/>
          <w:bCs w:val="0"/>
          <w:szCs w:val="22"/>
        </w:rPr>
        <w:t>not applicable for statutory accounting purposes.</w:t>
      </w:r>
    </w:p>
    <w:p w14:paraId="5EA72D1C" w14:textId="77777777" w:rsidR="00E63CD7" w:rsidRPr="00016321" w:rsidRDefault="00E63CD7" w:rsidP="00E63CD7">
      <w:pPr>
        <w:pStyle w:val="BodyText2"/>
        <w:rPr>
          <w:b w:val="0"/>
          <w:bCs w:val="0"/>
          <w:szCs w:val="22"/>
        </w:rPr>
      </w:pPr>
    </w:p>
    <w:p w14:paraId="400005D3" w14:textId="6D743021" w:rsidR="006B37DD" w:rsidRDefault="00E63CD7" w:rsidP="001158CA">
      <w:pPr>
        <w:pStyle w:val="BodyText2"/>
        <w:tabs>
          <w:tab w:val="left" w:pos="7025"/>
        </w:tabs>
        <w:rPr>
          <w:szCs w:val="22"/>
        </w:rPr>
      </w:pPr>
      <w:r w:rsidRPr="00016321">
        <w:rPr>
          <w:szCs w:val="22"/>
        </w:rPr>
        <w:t xml:space="preserve">Staff Review Completed </w:t>
      </w:r>
      <w:proofErr w:type="gramStart"/>
      <w:r w:rsidRPr="00016321">
        <w:rPr>
          <w:szCs w:val="22"/>
        </w:rPr>
        <w:t>by:</w:t>
      </w:r>
      <w:proofErr w:type="gramEnd"/>
      <w:r>
        <w:rPr>
          <w:szCs w:val="22"/>
        </w:rPr>
        <w:t xml:space="preserve"> Jake Stultz – </w:t>
      </w:r>
      <w:r w:rsidR="00116B7C">
        <w:rPr>
          <w:szCs w:val="22"/>
        </w:rPr>
        <w:t>March 2019</w:t>
      </w:r>
      <w:r w:rsidR="001158CA">
        <w:rPr>
          <w:szCs w:val="22"/>
        </w:rPr>
        <w:tab/>
      </w:r>
    </w:p>
    <w:p w14:paraId="439B6FCF" w14:textId="3D1D3A81" w:rsidR="00116B7C" w:rsidRDefault="00116B7C" w:rsidP="00116B7C">
      <w:pPr>
        <w:pStyle w:val="BodyText2"/>
        <w:rPr>
          <w:szCs w:val="22"/>
        </w:rPr>
      </w:pPr>
    </w:p>
    <w:p w14:paraId="255A4CB1" w14:textId="2DB84B35" w:rsidR="00116B7C" w:rsidRPr="006D2084" w:rsidRDefault="006D2084" w:rsidP="00116B7C">
      <w:pPr>
        <w:pStyle w:val="BodyText2"/>
        <w:rPr>
          <w:szCs w:val="22"/>
        </w:rPr>
      </w:pPr>
      <w:r w:rsidRPr="006D2084">
        <w:rPr>
          <w:szCs w:val="22"/>
        </w:rPr>
        <w:t>Status:</w:t>
      </w:r>
    </w:p>
    <w:p w14:paraId="1229E9BA" w14:textId="22BAF67C" w:rsidR="006D2084" w:rsidRPr="006D2084" w:rsidRDefault="006D2084" w:rsidP="00116B7C">
      <w:pPr>
        <w:pStyle w:val="BodyText2"/>
        <w:rPr>
          <w:b w:val="0"/>
          <w:szCs w:val="22"/>
        </w:rPr>
      </w:pPr>
      <w:r w:rsidRPr="006D2084">
        <w:rPr>
          <w:b w:val="0"/>
          <w:szCs w:val="22"/>
        </w:rPr>
        <w:t xml:space="preserve">On April 6, 2019, the Statutory Accounting Principles (E) Working Group moved this agenda item to the active listing, categorized as nonsubstantive, and exposed revisions to </w:t>
      </w:r>
      <w:r w:rsidRPr="006D2084">
        <w:rPr>
          <w:b w:val="0"/>
          <w:i/>
          <w:szCs w:val="22"/>
        </w:rPr>
        <w:t xml:space="preserve">Appendix D—Nonapplicable GAAP </w:t>
      </w:r>
      <w:r w:rsidRPr="006D2084">
        <w:rPr>
          <w:b w:val="0"/>
          <w:szCs w:val="22"/>
        </w:rPr>
        <w:t xml:space="preserve">Pronouncements to reject </w:t>
      </w:r>
      <w:r w:rsidR="00CC3EFA" w:rsidRPr="00037798">
        <w:rPr>
          <w:b w:val="0"/>
          <w:bCs w:val="0"/>
          <w:i/>
          <w:szCs w:val="22"/>
        </w:rPr>
        <w:t xml:space="preserve">ASU 2019-02, Improvements to Accounting for Costs </w:t>
      </w:r>
      <w:bookmarkStart w:id="3" w:name="_GoBack"/>
      <w:bookmarkEnd w:id="3"/>
      <w:r w:rsidR="00CC3EFA" w:rsidRPr="00037798">
        <w:rPr>
          <w:b w:val="0"/>
          <w:bCs w:val="0"/>
          <w:i/>
          <w:szCs w:val="22"/>
        </w:rPr>
        <w:t>of Films and License Agreements for Program Materials</w:t>
      </w:r>
      <w:r w:rsidR="00CC3EFA" w:rsidRPr="00116B7C">
        <w:rPr>
          <w:bCs w:val="0"/>
          <w:i/>
          <w:szCs w:val="22"/>
        </w:rPr>
        <w:t xml:space="preserve"> </w:t>
      </w:r>
      <w:r w:rsidRPr="006D2084">
        <w:rPr>
          <w:b w:val="0"/>
          <w:szCs w:val="22"/>
        </w:rPr>
        <w:t>as not applicable for statutory accounting.</w:t>
      </w:r>
    </w:p>
    <w:p w14:paraId="2D4A6447" w14:textId="77777777" w:rsidR="006D2084" w:rsidRDefault="006D2084" w:rsidP="00116B7C">
      <w:pPr>
        <w:rPr>
          <w:sz w:val="16"/>
          <w:szCs w:val="16"/>
        </w:rPr>
      </w:pPr>
    </w:p>
    <w:p w14:paraId="556BD7C7" w14:textId="7F01B01C" w:rsidR="00AA1DC0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6D2084">
        <w:rPr>
          <w:noProof/>
          <w:sz w:val="16"/>
          <w:szCs w:val="16"/>
        </w:rPr>
        <w:t>G:\FRS\DATA\Stat Acctg\3. National Meetings\A. National Meeting Materials\2019\Spring\NM Exposures\19-17 - ASU 2019-02 - Film Industry.docx</w:t>
      </w:r>
      <w:r w:rsidRPr="000579B6">
        <w:rPr>
          <w:sz w:val="16"/>
          <w:szCs w:val="16"/>
        </w:rPr>
        <w:fldChar w:fldCharType="end"/>
      </w:r>
    </w:p>
    <w:sectPr w:rsidR="00AA1DC0" w:rsidSect="0039600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9BEA" w14:textId="77777777" w:rsidR="00E63CD7" w:rsidRDefault="00E63CD7">
      <w:r>
        <w:separator/>
      </w:r>
    </w:p>
  </w:endnote>
  <w:endnote w:type="continuationSeparator" w:id="0">
    <w:p w14:paraId="7A4CE54C" w14:textId="77777777" w:rsidR="00E63CD7" w:rsidRDefault="00E6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938B" w14:textId="75DE5835" w:rsidR="00E63CD7" w:rsidRDefault="00E63CD7">
    <w:pPr>
      <w:pStyle w:val="Footer"/>
      <w:rPr>
        <w:sz w:val="20"/>
      </w:rPr>
    </w:pPr>
    <w:r>
      <w:rPr>
        <w:sz w:val="20"/>
      </w:rPr>
      <w:t xml:space="preserve">© 2019 National Association of Insurance Commissioners 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0D23" w14:textId="15EC467B" w:rsidR="00E63CD7" w:rsidRDefault="00E63CD7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CC4E" w14:textId="77777777" w:rsidR="00E63CD7" w:rsidRDefault="00E63CD7">
      <w:r>
        <w:separator/>
      </w:r>
    </w:p>
  </w:footnote>
  <w:footnote w:type="continuationSeparator" w:id="0">
    <w:p w14:paraId="1BD68B07" w14:textId="77777777" w:rsidR="00E63CD7" w:rsidRDefault="00E63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0AE6" w14:textId="77777777" w:rsidR="00E63CD7" w:rsidRPr="00F04F9A" w:rsidRDefault="00E63CD7">
    <w:pPr>
      <w:pStyle w:val="Header"/>
      <w:jc w:val="right"/>
      <w:rPr>
        <w:b/>
        <w:sz w:val="20"/>
      </w:rPr>
    </w:pPr>
    <w:r w:rsidRPr="00F04F9A">
      <w:rPr>
        <w:b/>
        <w:sz w:val="20"/>
      </w:rPr>
      <w:t>Attachment __</w:t>
    </w:r>
  </w:p>
  <w:p w14:paraId="14FEED1A" w14:textId="4087F945" w:rsidR="00E63CD7" w:rsidRPr="00F04F9A" w:rsidRDefault="00E63CD7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</w:p>
  <w:p w14:paraId="12DAC63B" w14:textId="77777777" w:rsidR="00E63CD7" w:rsidRDefault="00E63CD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D022" w14:textId="783A4417" w:rsidR="00E63CD7" w:rsidRPr="00F04F9A" w:rsidRDefault="00E63CD7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  <w:r>
      <w:rPr>
        <w:bCs/>
        <w:sz w:val="20"/>
      </w:rPr>
      <w:t>17</w:t>
    </w:r>
  </w:p>
  <w:p w14:paraId="7E519226" w14:textId="77777777" w:rsidR="00E63CD7" w:rsidRDefault="00E63CD7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7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2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6"/>
  </w:num>
  <w:num w:numId="10">
    <w:abstractNumId w:val="18"/>
  </w:num>
  <w:num w:numId="11">
    <w:abstractNumId w:val="3"/>
  </w:num>
  <w:num w:numId="12">
    <w:abstractNumId w:val="15"/>
  </w:num>
  <w:num w:numId="13">
    <w:abstractNumId w:val="19"/>
  </w:num>
  <w:num w:numId="14">
    <w:abstractNumId w:val="0"/>
  </w:num>
  <w:num w:numId="15">
    <w:abstractNumId w:val="5"/>
  </w:num>
  <w:num w:numId="16">
    <w:abstractNumId w:val="21"/>
  </w:num>
  <w:num w:numId="17">
    <w:abstractNumId w:val="23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4"/>
  </w:num>
  <w:num w:numId="21">
    <w:abstractNumId w:val="1"/>
  </w:num>
  <w:num w:numId="22">
    <w:abstractNumId w:val="22"/>
  </w:num>
  <w:num w:numId="23">
    <w:abstractNumId w:val="1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49B4"/>
    <w:rsid w:val="00004652"/>
    <w:rsid w:val="00016321"/>
    <w:rsid w:val="00034B2F"/>
    <w:rsid w:val="00037798"/>
    <w:rsid w:val="000579B6"/>
    <w:rsid w:val="00062300"/>
    <w:rsid w:val="00091380"/>
    <w:rsid w:val="000967FA"/>
    <w:rsid w:val="000D6AE8"/>
    <w:rsid w:val="000E1131"/>
    <w:rsid w:val="000E16CA"/>
    <w:rsid w:val="001158CA"/>
    <w:rsid w:val="00116B7C"/>
    <w:rsid w:val="00133830"/>
    <w:rsid w:val="0013539B"/>
    <w:rsid w:val="00141F6F"/>
    <w:rsid w:val="00184144"/>
    <w:rsid w:val="0019505A"/>
    <w:rsid w:val="001B3138"/>
    <w:rsid w:val="001F3CF4"/>
    <w:rsid w:val="001F46EB"/>
    <w:rsid w:val="00203FF7"/>
    <w:rsid w:val="002046F5"/>
    <w:rsid w:val="00261273"/>
    <w:rsid w:val="002A1316"/>
    <w:rsid w:val="002A44FE"/>
    <w:rsid w:val="002D70E6"/>
    <w:rsid w:val="002F6FF9"/>
    <w:rsid w:val="00304CEC"/>
    <w:rsid w:val="003148E8"/>
    <w:rsid w:val="00325660"/>
    <w:rsid w:val="003325E9"/>
    <w:rsid w:val="00333FC0"/>
    <w:rsid w:val="003415C3"/>
    <w:rsid w:val="0034544B"/>
    <w:rsid w:val="0035609F"/>
    <w:rsid w:val="00357190"/>
    <w:rsid w:val="0039600A"/>
    <w:rsid w:val="003B12DE"/>
    <w:rsid w:val="0040093D"/>
    <w:rsid w:val="00433AC1"/>
    <w:rsid w:val="00434970"/>
    <w:rsid w:val="00435DAC"/>
    <w:rsid w:val="0044022E"/>
    <w:rsid w:val="00446244"/>
    <w:rsid w:val="004516AB"/>
    <w:rsid w:val="00452842"/>
    <w:rsid w:val="004829CD"/>
    <w:rsid w:val="0048680B"/>
    <w:rsid w:val="00490996"/>
    <w:rsid w:val="004953BB"/>
    <w:rsid w:val="0049733D"/>
    <w:rsid w:val="004A166E"/>
    <w:rsid w:val="004B51B6"/>
    <w:rsid w:val="004D4855"/>
    <w:rsid w:val="004E2BB9"/>
    <w:rsid w:val="004E3B7D"/>
    <w:rsid w:val="00562444"/>
    <w:rsid w:val="005A259E"/>
    <w:rsid w:val="005E15E0"/>
    <w:rsid w:val="00624E04"/>
    <w:rsid w:val="00626152"/>
    <w:rsid w:val="00626EC0"/>
    <w:rsid w:val="00630368"/>
    <w:rsid w:val="00634598"/>
    <w:rsid w:val="00637C40"/>
    <w:rsid w:val="00654938"/>
    <w:rsid w:val="00676A9F"/>
    <w:rsid w:val="00690138"/>
    <w:rsid w:val="006B37DD"/>
    <w:rsid w:val="006C78E6"/>
    <w:rsid w:val="006D2084"/>
    <w:rsid w:val="006D3A59"/>
    <w:rsid w:val="00706B68"/>
    <w:rsid w:val="00715743"/>
    <w:rsid w:val="0072525D"/>
    <w:rsid w:val="007306B9"/>
    <w:rsid w:val="00756AE3"/>
    <w:rsid w:val="007574AB"/>
    <w:rsid w:val="00761440"/>
    <w:rsid w:val="00774EEB"/>
    <w:rsid w:val="007767B8"/>
    <w:rsid w:val="007774AA"/>
    <w:rsid w:val="00794B81"/>
    <w:rsid w:val="00795898"/>
    <w:rsid w:val="007B4554"/>
    <w:rsid w:val="007F1389"/>
    <w:rsid w:val="007F344C"/>
    <w:rsid w:val="008758B4"/>
    <w:rsid w:val="008869A6"/>
    <w:rsid w:val="008C3A60"/>
    <w:rsid w:val="008C59AA"/>
    <w:rsid w:val="0092196B"/>
    <w:rsid w:val="009249B4"/>
    <w:rsid w:val="00957780"/>
    <w:rsid w:val="00972A11"/>
    <w:rsid w:val="00980638"/>
    <w:rsid w:val="00984FA6"/>
    <w:rsid w:val="0098632A"/>
    <w:rsid w:val="009B20EB"/>
    <w:rsid w:val="009C702B"/>
    <w:rsid w:val="00A11581"/>
    <w:rsid w:val="00A202AF"/>
    <w:rsid w:val="00A82C39"/>
    <w:rsid w:val="00A92C59"/>
    <w:rsid w:val="00AA1DC0"/>
    <w:rsid w:val="00AA6691"/>
    <w:rsid w:val="00AC14AF"/>
    <w:rsid w:val="00AE6149"/>
    <w:rsid w:val="00AE74CF"/>
    <w:rsid w:val="00B10C19"/>
    <w:rsid w:val="00B30CA0"/>
    <w:rsid w:val="00BB5939"/>
    <w:rsid w:val="00C04FA0"/>
    <w:rsid w:val="00C051DB"/>
    <w:rsid w:val="00C26B71"/>
    <w:rsid w:val="00C6544D"/>
    <w:rsid w:val="00C869B8"/>
    <w:rsid w:val="00C9066D"/>
    <w:rsid w:val="00CA39BF"/>
    <w:rsid w:val="00CB7CFA"/>
    <w:rsid w:val="00CC3EFA"/>
    <w:rsid w:val="00CC53AA"/>
    <w:rsid w:val="00CE3B76"/>
    <w:rsid w:val="00CF3750"/>
    <w:rsid w:val="00D21513"/>
    <w:rsid w:val="00D506C4"/>
    <w:rsid w:val="00D924B0"/>
    <w:rsid w:val="00D95095"/>
    <w:rsid w:val="00DA1C46"/>
    <w:rsid w:val="00DC071A"/>
    <w:rsid w:val="00E077F0"/>
    <w:rsid w:val="00E136A0"/>
    <w:rsid w:val="00E2462E"/>
    <w:rsid w:val="00E30ACC"/>
    <w:rsid w:val="00E63CD7"/>
    <w:rsid w:val="00E90A65"/>
    <w:rsid w:val="00EA2736"/>
    <w:rsid w:val="00EC15C1"/>
    <w:rsid w:val="00EC61F1"/>
    <w:rsid w:val="00EF720B"/>
    <w:rsid w:val="00F04F9A"/>
    <w:rsid w:val="00F05F13"/>
    <w:rsid w:val="00F179AD"/>
    <w:rsid w:val="00F36D97"/>
    <w:rsid w:val="00F45D51"/>
    <w:rsid w:val="00F723F1"/>
    <w:rsid w:val="00F858B9"/>
    <w:rsid w:val="00FE7FAA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semiHidden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semiHidden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37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F5709-BD33-45C8-927C-F2D2AD7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4DABEC7E</Template>
  <TotalTime>168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Sediqzad, Fatima</cp:lastModifiedBy>
  <cp:revision>39</cp:revision>
  <cp:lastPrinted>2011-03-01T22:07:00Z</cp:lastPrinted>
  <dcterms:created xsi:type="dcterms:W3CDTF">2013-03-04T22:44:00Z</dcterms:created>
  <dcterms:modified xsi:type="dcterms:W3CDTF">2019-04-12T18:20:00Z</dcterms:modified>
</cp:coreProperties>
</file>